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A08" w:rsidRPr="00001D3D" w:rsidRDefault="00F50319" w:rsidP="00F83C76">
      <w:pPr>
        <w:pStyle w:val="Title"/>
        <w:rPr>
          <w:szCs w:val="24"/>
          <w:rtl/>
        </w:rPr>
      </w:pPr>
      <w:r w:rsidRPr="00001D3D">
        <w:rPr>
          <w:szCs w:val="24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-71755</wp:posOffset>
                </wp:positionV>
                <wp:extent cx="524510" cy="341630"/>
                <wp:effectExtent l="9525" t="10160" r="8890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510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1CDC" w:rsidRPr="00E7517B" w:rsidRDefault="007F0040" w:rsidP="00701109">
                            <w:pPr>
                              <w:pStyle w:val="Heading2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24</w:t>
                            </w:r>
                            <w:r w:rsidR="00661CDC" w:rsidRPr="00E7517B">
                              <w:rPr>
                                <w:sz w:val="24"/>
                                <w:szCs w:val="24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.3pt;margin-top:-5.65pt;width:41.3pt;height:2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">
                <v:textbox>
                  <w:txbxContent>
                    <w:p w:rsidR="00661CDC" w:rsidRPr="00E7517B" w:rsidRDefault="007F0040" w:rsidP="00701109">
                      <w:pPr>
                        <w:pStyle w:val="Heading2"/>
                        <w:rPr>
                          <w:rFonts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>24</w:t>
                      </w:r>
                      <w:r w:rsidR="00661CDC" w:rsidRPr="00E7517B">
                        <w:rPr>
                          <w:sz w:val="24"/>
                          <w:szCs w:val="24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711A08" w:rsidRPr="00001D3D">
        <w:rPr>
          <w:rFonts w:hint="cs"/>
          <w:szCs w:val="24"/>
          <w:rtl/>
        </w:rPr>
        <w:t xml:space="preserve">الحسابات </w:t>
      </w:r>
      <w:r w:rsidR="00F83C76" w:rsidRPr="00001D3D">
        <w:rPr>
          <w:rFonts w:hint="cs"/>
          <w:szCs w:val="24"/>
          <w:rtl/>
        </w:rPr>
        <w:t>التابعة</w:t>
      </w:r>
      <w:r w:rsidR="00213794" w:rsidRPr="00001D3D">
        <w:rPr>
          <w:rFonts w:hint="cs"/>
          <w:szCs w:val="24"/>
          <w:rtl/>
        </w:rPr>
        <w:t xml:space="preserve"> </w:t>
      </w:r>
    </w:p>
    <w:p w:rsidR="00AE413A" w:rsidRPr="00001D3D" w:rsidRDefault="00AE413A" w:rsidP="00AE413A">
      <w:pPr>
        <w:jc w:val="both"/>
        <w:rPr>
          <w:rFonts w:ascii="Simplified Arabic" w:hAnsi="Simplified Arabic"/>
          <w:b/>
          <w:bCs/>
          <w:sz w:val="20"/>
          <w:rtl/>
        </w:rPr>
      </w:pPr>
      <w:r w:rsidRPr="00001D3D">
        <w:rPr>
          <w:rFonts w:ascii="Simplified Arabic" w:hAnsi="Simplified Arabic" w:hint="cs"/>
          <w:b/>
          <w:bCs/>
          <w:sz w:val="20"/>
          <w:rtl/>
        </w:rPr>
        <w:t>الحسابات الصحية الفلسطينية 2019</w:t>
      </w:r>
    </w:p>
    <w:p w:rsidR="00AE413A" w:rsidRPr="00001D3D" w:rsidRDefault="00AE413A" w:rsidP="00726908">
      <w:pPr>
        <w:pStyle w:val="ListParagraph"/>
        <w:ind w:left="0"/>
        <w:jc w:val="both"/>
        <w:rPr>
          <w:rFonts w:ascii="Simplified Arabic" w:hAnsi="Simplified Arabic" w:cs="Simplified Arabic"/>
          <w:rtl/>
        </w:rPr>
      </w:pPr>
      <w:r w:rsidRPr="00001D3D">
        <w:rPr>
          <w:rFonts w:ascii="Simplified Arabic" w:hAnsi="Simplified Arabic" w:cs="Simplified Arabic"/>
          <w:rtl/>
        </w:rPr>
        <w:t xml:space="preserve">تشير بيانات الحسابات الصحية الفلسطينية للعام </w:t>
      </w:r>
      <w:r w:rsidRPr="00001D3D">
        <w:rPr>
          <w:rFonts w:ascii="Simplified Arabic" w:hAnsi="Simplified Arabic" w:cs="Simplified Arabic" w:hint="cs"/>
          <w:rtl/>
        </w:rPr>
        <w:t>2019</w:t>
      </w:r>
      <w:r w:rsidRPr="00001D3D">
        <w:rPr>
          <w:rFonts w:ascii="Simplified Arabic" w:hAnsi="Simplified Arabic" w:cs="Simplified Arabic"/>
          <w:rtl/>
        </w:rPr>
        <w:t xml:space="preserve"> إلى أن مجموع النفقات الجارية على الصحة بلغت </w:t>
      </w:r>
      <w:r w:rsidRPr="00001D3D">
        <w:rPr>
          <w:rFonts w:ascii="Simplified Arabic" w:hAnsi="Simplified Arabic" w:cs="Simplified Arabic" w:hint="cs"/>
          <w:rtl/>
        </w:rPr>
        <w:t xml:space="preserve">1,573.8 </w:t>
      </w:r>
      <w:r w:rsidRPr="00001D3D">
        <w:rPr>
          <w:rFonts w:ascii="Simplified Arabic" w:hAnsi="Simplified Arabic" w:cs="Simplified Arabic"/>
          <w:rtl/>
        </w:rPr>
        <w:t xml:space="preserve">مليون دولار أمريكي بارتفاع </w:t>
      </w:r>
      <w:r w:rsidRPr="00001D3D">
        <w:rPr>
          <w:rFonts w:ascii="Simplified Arabic" w:hAnsi="Simplified Arabic" w:cs="Simplified Arabic" w:hint="cs"/>
          <w:rtl/>
        </w:rPr>
        <w:t>طفيف نسبته 0.1% مقارنة مع العام 2018</w:t>
      </w:r>
      <w:r w:rsidRPr="00001D3D">
        <w:rPr>
          <w:rFonts w:ascii="Simplified Arabic" w:hAnsi="Simplified Arabic" w:cs="Simplified Arabic"/>
          <w:rtl/>
        </w:rPr>
        <w:t xml:space="preserve"> </w:t>
      </w:r>
      <w:r w:rsidRPr="00001D3D">
        <w:rPr>
          <w:rFonts w:ascii="Simplified Arabic" w:hAnsi="Simplified Arabic" w:cs="Simplified Arabic" w:hint="cs"/>
          <w:rtl/>
        </w:rPr>
        <w:t xml:space="preserve">الذي بلغ </w:t>
      </w:r>
      <w:r w:rsidRPr="00001D3D">
        <w:rPr>
          <w:rFonts w:hint="cs"/>
          <w:rtl/>
        </w:rPr>
        <w:t>1,571.7</w:t>
      </w:r>
      <w:r w:rsidRPr="00001D3D">
        <w:rPr>
          <w:rFonts w:ascii="Simplified Arabic" w:hAnsi="Simplified Arabic" w:cs="Simplified Arabic"/>
          <w:rtl/>
        </w:rPr>
        <w:t xml:space="preserve"> مليون دولار أمريكي.  </w:t>
      </w:r>
    </w:p>
    <w:p w:rsidR="00AE413A" w:rsidRPr="00001D3D" w:rsidRDefault="00AE413A" w:rsidP="00AE413A">
      <w:pPr>
        <w:pStyle w:val="ListParagraph"/>
        <w:ind w:left="0"/>
        <w:jc w:val="both"/>
        <w:rPr>
          <w:rFonts w:ascii="Simplified Arabic" w:hAnsi="Simplified Arabic" w:cs="Simplified Arabic"/>
          <w:rtl/>
        </w:rPr>
      </w:pPr>
    </w:p>
    <w:p w:rsidR="00AE413A" w:rsidRPr="00001D3D" w:rsidRDefault="00AE413A" w:rsidP="005B625E">
      <w:pPr>
        <w:pStyle w:val="NormalWeb"/>
        <w:bidi/>
        <w:spacing w:before="0" w:beforeAutospacing="0" w:after="0" w:afterAutospacing="0"/>
        <w:jc w:val="both"/>
        <w:rPr>
          <w:rFonts w:ascii="Simplified Arabic" w:eastAsia="Times New Roman" w:hAnsi="Simplified Arabic" w:cs="Simplified Arabic"/>
          <w:sz w:val="20"/>
          <w:szCs w:val="20"/>
        </w:rPr>
      </w:pPr>
      <w:r w:rsidRPr="00001D3D">
        <w:rPr>
          <w:rFonts w:ascii="Simplified Arabic" w:eastAsia="Times New Roman" w:hAnsi="Simplified Arabic" w:cs="Simplified Arabic" w:hint="cs"/>
          <w:sz w:val="20"/>
          <w:szCs w:val="20"/>
          <w:rtl/>
        </w:rPr>
        <w:t>سجلت</w:t>
      </w:r>
      <w:r w:rsidRPr="00001D3D">
        <w:rPr>
          <w:rFonts w:ascii="Simplified Arabic" w:eastAsia="Times New Roman" w:hAnsi="Simplified Arabic" w:cs="Simplified Arabic"/>
          <w:sz w:val="20"/>
          <w:szCs w:val="20"/>
          <w:rtl/>
        </w:rPr>
        <w:t xml:space="preserve"> نسبة الإنفاق </w:t>
      </w:r>
      <w:r w:rsidRPr="00001D3D">
        <w:rPr>
          <w:rFonts w:ascii="Simplified Arabic" w:eastAsia="Times New Roman" w:hAnsi="Simplified Arabic" w:cs="Simplified Arabic" w:hint="cs"/>
          <w:sz w:val="20"/>
          <w:szCs w:val="20"/>
          <w:rtl/>
        </w:rPr>
        <w:t xml:space="preserve">الجاري على </w:t>
      </w:r>
      <w:r w:rsidRPr="00001D3D">
        <w:rPr>
          <w:rFonts w:ascii="Simplified Arabic" w:eastAsia="Times New Roman" w:hAnsi="Simplified Arabic" w:cs="Simplified Arabic"/>
          <w:sz w:val="20"/>
          <w:szCs w:val="20"/>
          <w:rtl/>
        </w:rPr>
        <w:t xml:space="preserve">الصحة من الناتج المحلي الإجمالي في فلسطين </w:t>
      </w:r>
      <w:r w:rsidRPr="00001D3D">
        <w:rPr>
          <w:rFonts w:ascii="Simplified Arabic" w:eastAsia="Times New Roman" w:hAnsi="Simplified Arabic" w:cs="Simplified Arabic" w:hint="cs"/>
          <w:sz w:val="20"/>
          <w:szCs w:val="20"/>
          <w:rtl/>
        </w:rPr>
        <w:t>9.</w:t>
      </w:r>
      <w:r w:rsidR="005B625E">
        <w:rPr>
          <w:rFonts w:ascii="Simplified Arabic" w:eastAsia="Times New Roman" w:hAnsi="Simplified Arabic" w:cs="Simplified Arabic" w:hint="cs"/>
          <w:sz w:val="20"/>
          <w:szCs w:val="20"/>
          <w:rtl/>
        </w:rPr>
        <w:t>2</w:t>
      </w:r>
      <w:r w:rsidRPr="00001D3D">
        <w:rPr>
          <w:rFonts w:ascii="Simplified Arabic" w:eastAsia="Times New Roman" w:hAnsi="Simplified Arabic" w:cs="Simplified Arabic"/>
          <w:sz w:val="20"/>
          <w:szCs w:val="20"/>
          <w:rtl/>
        </w:rPr>
        <w:t xml:space="preserve">% خلال العام </w:t>
      </w:r>
      <w:r w:rsidRPr="00001D3D">
        <w:rPr>
          <w:rFonts w:ascii="Simplified Arabic" w:eastAsia="Times New Roman" w:hAnsi="Simplified Arabic" w:cs="Simplified Arabic" w:hint="cs"/>
          <w:sz w:val="20"/>
          <w:szCs w:val="20"/>
          <w:rtl/>
        </w:rPr>
        <w:t>2019</w:t>
      </w:r>
      <w:r w:rsidRPr="00001D3D">
        <w:rPr>
          <w:rFonts w:ascii="Simplified Arabic" w:eastAsia="Times New Roman" w:hAnsi="Simplified Arabic" w:cs="Simplified Arabic"/>
          <w:sz w:val="20"/>
          <w:szCs w:val="20"/>
          <w:rtl/>
        </w:rPr>
        <w:t xml:space="preserve">، </w:t>
      </w:r>
      <w:r w:rsidRPr="00001D3D">
        <w:rPr>
          <w:rFonts w:ascii="Simplified Arabic" w:eastAsia="Times New Roman" w:hAnsi="Simplified Arabic" w:cs="Simplified Arabic" w:hint="cs"/>
          <w:sz w:val="20"/>
          <w:szCs w:val="20"/>
          <w:rtl/>
        </w:rPr>
        <w:t>بينما في عام 2018 بلغت 9.</w:t>
      </w:r>
      <w:r w:rsidR="005B625E">
        <w:rPr>
          <w:rFonts w:ascii="Simplified Arabic" w:eastAsia="Times New Roman" w:hAnsi="Simplified Arabic" w:cs="Simplified Arabic" w:hint="cs"/>
          <w:sz w:val="20"/>
          <w:szCs w:val="20"/>
          <w:rtl/>
        </w:rPr>
        <w:t>7</w:t>
      </w:r>
      <w:r w:rsidRPr="00001D3D">
        <w:rPr>
          <w:rFonts w:ascii="Simplified Arabic" w:eastAsia="Times New Roman" w:hAnsi="Simplified Arabic" w:cs="Simplified Arabic" w:hint="cs"/>
          <w:sz w:val="20"/>
          <w:szCs w:val="20"/>
          <w:rtl/>
        </w:rPr>
        <w:t>%.</w:t>
      </w:r>
    </w:p>
    <w:p w:rsidR="00AE413A" w:rsidRPr="00001D3D" w:rsidRDefault="00AE413A" w:rsidP="00AE413A">
      <w:pPr>
        <w:pStyle w:val="NormalWeb"/>
        <w:bidi/>
        <w:spacing w:before="0" w:beforeAutospacing="0" w:after="0" w:afterAutospacing="0"/>
        <w:jc w:val="both"/>
        <w:rPr>
          <w:rFonts w:ascii="Simplified Arabic" w:eastAsia="Times New Roman" w:hAnsi="Simplified Arabic" w:cs="Simplified Arabic"/>
          <w:sz w:val="20"/>
          <w:szCs w:val="20"/>
          <w:rtl/>
        </w:rPr>
      </w:pPr>
      <w:r w:rsidRPr="00001D3D">
        <w:rPr>
          <w:rFonts w:ascii="Simplified Arabic" w:eastAsia="Times New Roman" w:hAnsi="Simplified Arabic" w:cs="Simplified Arabic" w:hint="cs"/>
          <w:sz w:val="20"/>
          <w:szCs w:val="20"/>
          <w:rtl/>
        </w:rPr>
        <w:t>وبلغ نصيب الفرد من إجمالي الإنفاق الجاري على الصحة خلال العام 2019 ما قيمته 335.9 دولار أمريكي، في حين بلغ 344.0 دولار أمريكي في العام 2018.</w:t>
      </w:r>
    </w:p>
    <w:p w:rsidR="00AE413A" w:rsidRPr="00001D3D" w:rsidRDefault="00AE413A" w:rsidP="00AE413A">
      <w:pPr>
        <w:pStyle w:val="ListParagraph"/>
        <w:ind w:left="0"/>
        <w:jc w:val="both"/>
        <w:rPr>
          <w:rFonts w:ascii="Simplified Arabic" w:hAnsi="Simplified Arabic" w:cs="Simplified Arabic"/>
          <w:rtl/>
          <w:lang w:bidi="ar-JO"/>
        </w:rPr>
      </w:pPr>
    </w:p>
    <w:p w:rsidR="00AE413A" w:rsidRPr="00001D3D" w:rsidRDefault="00AE413A" w:rsidP="00AE413A">
      <w:pPr>
        <w:pStyle w:val="BodyText"/>
        <w:jc w:val="lowKashida"/>
        <w:rPr>
          <w:rFonts w:ascii="Simplified Arabic" w:hAnsi="Simplified Arabic"/>
          <w:rtl/>
        </w:rPr>
      </w:pPr>
      <w:r w:rsidRPr="00001D3D">
        <w:rPr>
          <w:rFonts w:ascii="Simplified Arabic" w:hAnsi="Simplified Arabic"/>
          <w:rtl/>
        </w:rPr>
        <w:t>نجد أن النسبة الأعلى لنظم التمويل</w:t>
      </w:r>
      <w:r w:rsidRPr="00001D3D">
        <w:rPr>
          <w:rFonts w:ascii="Simplified Arabic" w:hAnsi="Simplified Arabic" w:hint="cs"/>
          <w:rtl/>
        </w:rPr>
        <w:t xml:space="preserve"> هي</w:t>
      </w:r>
      <w:r w:rsidRPr="00001D3D">
        <w:rPr>
          <w:rFonts w:ascii="Simplified Arabic" w:hAnsi="Simplified Arabic"/>
          <w:rtl/>
        </w:rPr>
        <w:t xml:space="preserve"> </w:t>
      </w:r>
      <w:r w:rsidRPr="00001D3D">
        <w:rPr>
          <w:rFonts w:ascii="Simplified Arabic" w:hAnsi="Simplified Arabic" w:hint="cs"/>
          <w:rtl/>
        </w:rPr>
        <w:t>لل</w:t>
      </w:r>
      <w:r w:rsidRPr="00001D3D">
        <w:rPr>
          <w:rFonts w:ascii="Simplified Arabic" w:hAnsi="Simplified Arabic"/>
          <w:rtl/>
        </w:rPr>
        <w:t xml:space="preserve">نظم والبرامج الحكومية ونظم المساهمة الإلزامية لتمويل الرعاية الصحية حيث </w:t>
      </w:r>
      <w:r w:rsidRPr="00001D3D">
        <w:rPr>
          <w:rFonts w:ascii="Simplified Arabic" w:hAnsi="Simplified Arabic" w:hint="cs"/>
          <w:rtl/>
        </w:rPr>
        <w:t xml:space="preserve">سجلت </w:t>
      </w:r>
      <w:r w:rsidRPr="00001D3D">
        <w:rPr>
          <w:rFonts w:ascii="Simplified Arabic" w:hAnsi="Simplified Arabic"/>
        </w:rPr>
        <w:t>45.3</w:t>
      </w:r>
      <w:r w:rsidRPr="00001D3D">
        <w:rPr>
          <w:rFonts w:ascii="Simplified Arabic" w:hAnsi="Simplified Arabic" w:hint="cs"/>
          <w:rtl/>
        </w:rPr>
        <w:t>%</w:t>
      </w:r>
      <w:r w:rsidRPr="00001D3D">
        <w:rPr>
          <w:rFonts w:ascii="Simplified Arabic" w:hAnsi="Simplified Arabic"/>
          <w:rtl/>
        </w:rPr>
        <w:t xml:space="preserve"> </w:t>
      </w:r>
      <w:r w:rsidRPr="00001D3D">
        <w:rPr>
          <w:rFonts w:ascii="Simplified Arabic" w:hAnsi="Simplified Arabic" w:hint="cs"/>
          <w:rtl/>
        </w:rPr>
        <w:t xml:space="preserve">من إجمالي الإنفاق الجاري على الصحة </w:t>
      </w:r>
      <w:r w:rsidRPr="00001D3D">
        <w:rPr>
          <w:rFonts w:ascii="Simplified Arabic" w:hAnsi="Simplified Arabic"/>
          <w:rtl/>
        </w:rPr>
        <w:t xml:space="preserve">في العام </w:t>
      </w:r>
      <w:r w:rsidRPr="00001D3D">
        <w:rPr>
          <w:rFonts w:ascii="Simplified Arabic" w:hAnsi="Simplified Arabic"/>
        </w:rPr>
        <w:t>2019</w:t>
      </w:r>
      <w:r w:rsidRPr="00001D3D">
        <w:rPr>
          <w:rFonts w:ascii="Simplified Arabic" w:hAnsi="Simplified Arabic"/>
          <w:rtl/>
        </w:rPr>
        <w:t>، بينما سجلت</w:t>
      </w:r>
      <w:r w:rsidRPr="00001D3D">
        <w:rPr>
          <w:rFonts w:ascii="Simplified Arabic" w:hAnsi="Simplified Arabic" w:hint="cs"/>
          <w:rtl/>
        </w:rPr>
        <w:t xml:space="preserve"> </w:t>
      </w:r>
      <w:r w:rsidRPr="00001D3D">
        <w:rPr>
          <w:rFonts w:ascii="Simplified Arabic" w:hAnsi="Simplified Arabic"/>
        </w:rPr>
        <w:t>44.8</w:t>
      </w:r>
      <w:r w:rsidRPr="00001D3D">
        <w:rPr>
          <w:rFonts w:ascii="Simplified Arabic" w:hAnsi="Simplified Arabic"/>
          <w:rtl/>
        </w:rPr>
        <w:t xml:space="preserve">% في العام </w:t>
      </w:r>
      <w:r w:rsidRPr="00001D3D">
        <w:rPr>
          <w:rFonts w:ascii="Simplified Arabic" w:hAnsi="Simplified Arabic"/>
        </w:rPr>
        <w:t>2018</w:t>
      </w:r>
      <w:r w:rsidRPr="00001D3D">
        <w:rPr>
          <w:rFonts w:ascii="Simplified Arabic" w:hAnsi="Simplified Arabic"/>
          <w:rtl/>
        </w:rPr>
        <w:t xml:space="preserve">.  </w:t>
      </w:r>
    </w:p>
    <w:p w:rsidR="00AE413A" w:rsidRPr="00001D3D" w:rsidRDefault="00AE413A" w:rsidP="00AE413A">
      <w:pPr>
        <w:pStyle w:val="BodyText"/>
        <w:jc w:val="lowKashida"/>
        <w:rPr>
          <w:rFonts w:ascii="Simplified Arabic" w:hAnsi="Simplified Arabic"/>
          <w:sz w:val="12"/>
          <w:szCs w:val="12"/>
        </w:rPr>
      </w:pPr>
    </w:p>
    <w:p w:rsidR="00AE413A" w:rsidRPr="00ED2746" w:rsidRDefault="00AE413A" w:rsidP="00400373">
      <w:pPr>
        <w:pStyle w:val="ListParagraph"/>
        <w:jc w:val="center"/>
        <w:rPr>
          <w:rFonts w:ascii="Simplified Arabic" w:hAnsi="Simplified Arabic" w:cs="Simplified Arabic"/>
          <w:b/>
          <w:bCs/>
          <w:sz w:val="18"/>
          <w:szCs w:val="18"/>
          <w:lang w:val="en-GB"/>
        </w:rPr>
      </w:pPr>
      <w:r w:rsidRPr="00ED2746">
        <w:rPr>
          <w:rFonts w:ascii="Simplified Arabic" w:hAnsi="Simplified Arabic" w:cs="Simplified Arabic"/>
          <w:b/>
          <w:bCs/>
          <w:sz w:val="18"/>
          <w:szCs w:val="18"/>
          <w:rtl/>
          <w:lang w:val="en-GB"/>
        </w:rPr>
        <w:t>إجمالي الإنفاق</w:t>
      </w:r>
      <w:r w:rsidR="00400373">
        <w:rPr>
          <w:rFonts w:ascii="Simplified Arabic" w:hAnsi="Simplified Arabic" w:cs="Simplified Arabic" w:hint="cs"/>
          <w:b/>
          <w:bCs/>
          <w:sz w:val="18"/>
          <w:szCs w:val="18"/>
          <w:rtl/>
          <w:lang w:val="en-GB"/>
        </w:rPr>
        <w:t xml:space="preserve"> الجاري</w:t>
      </w:r>
      <w:r w:rsidRPr="00ED2746">
        <w:rPr>
          <w:rFonts w:ascii="Simplified Arabic" w:hAnsi="Simplified Arabic" w:cs="Simplified Arabic"/>
          <w:b/>
          <w:bCs/>
          <w:sz w:val="18"/>
          <w:szCs w:val="18"/>
          <w:rtl/>
          <w:lang w:val="en-GB"/>
        </w:rPr>
        <w:t xml:space="preserve"> </w:t>
      </w:r>
      <w:r w:rsidRPr="00ED2746">
        <w:rPr>
          <w:rFonts w:ascii="Simplified Arabic" w:hAnsi="Simplified Arabic" w:cs="Simplified Arabic" w:hint="cs"/>
          <w:b/>
          <w:bCs/>
          <w:sz w:val="18"/>
          <w:szCs w:val="18"/>
          <w:rtl/>
          <w:lang w:val="en-GB"/>
        </w:rPr>
        <w:t>على الصحة</w:t>
      </w:r>
      <w:r w:rsidRPr="00ED2746">
        <w:rPr>
          <w:rFonts w:ascii="Simplified Arabic" w:hAnsi="Simplified Arabic" w:cs="Simplified Arabic"/>
          <w:b/>
          <w:bCs/>
          <w:sz w:val="18"/>
          <w:szCs w:val="18"/>
          <w:rtl/>
          <w:lang w:val="en-GB"/>
        </w:rPr>
        <w:t xml:space="preserve"> وإجمالي تمويل </w:t>
      </w:r>
      <w:r w:rsidR="00726908">
        <w:rPr>
          <w:rFonts w:ascii="Simplified Arabic" w:hAnsi="Simplified Arabic" w:cs="Simplified Arabic" w:hint="cs"/>
          <w:b/>
          <w:bCs/>
          <w:sz w:val="18"/>
          <w:szCs w:val="18"/>
          <w:rtl/>
          <w:lang w:val="en-GB"/>
        </w:rPr>
        <w:t>الا</w:t>
      </w:r>
      <w:r w:rsidR="00400373">
        <w:rPr>
          <w:rFonts w:ascii="Simplified Arabic" w:hAnsi="Simplified Arabic" w:cs="Simplified Arabic" w:hint="cs"/>
          <w:b/>
          <w:bCs/>
          <w:sz w:val="18"/>
          <w:szCs w:val="18"/>
          <w:rtl/>
          <w:lang w:val="en-GB"/>
        </w:rPr>
        <w:t>نفاق الحكومي على الصحة</w:t>
      </w:r>
      <w:r w:rsidRPr="00ED2746">
        <w:rPr>
          <w:rFonts w:ascii="Simplified Arabic" w:hAnsi="Simplified Arabic" w:cs="Simplified Arabic"/>
          <w:b/>
          <w:bCs/>
          <w:sz w:val="18"/>
          <w:szCs w:val="18"/>
          <w:rtl/>
          <w:lang w:val="en-GB"/>
        </w:rPr>
        <w:t xml:space="preserve"> في </w:t>
      </w:r>
      <w:r w:rsidRPr="00ED2746">
        <w:rPr>
          <w:rFonts w:ascii="Simplified Arabic" w:hAnsi="Simplified Arabic" w:cs="Simplified Arabic" w:hint="eastAsia"/>
          <w:b/>
          <w:bCs/>
          <w:sz w:val="18"/>
          <w:szCs w:val="18"/>
          <w:rtl/>
          <w:lang w:val="en-GB"/>
        </w:rPr>
        <w:t>فلسطين،</w:t>
      </w:r>
      <w:r w:rsidRPr="00ED2746">
        <w:rPr>
          <w:rFonts w:ascii="Simplified Arabic" w:hAnsi="Simplified Arabic" w:cs="Simplified Arabic"/>
          <w:b/>
          <w:bCs/>
          <w:sz w:val="18"/>
          <w:szCs w:val="18"/>
          <w:rtl/>
          <w:lang w:val="en-GB"/>
        </w:rPr>
        <w:t xml:space="preserve"> </w:t>
      </w:r>
      <w:r w:rsidRPr="00ED2746">
        <w:rPr>
          <w:rFonts w:ascii="Simplified Arabic" w:hAnsi="Simplified Arabic" w:cs="Simplified Arabic" w:hint="cs"/>
          <w:b/>
          <w:bCs/>
          <w:sz w:val="18"/>
          <w:szCs w:val="18"/>
          <w:rtl/>
          <w:lang w:val="en-GB"/>
        </w:rPr>
        <w:t>2001</w:t>
      </w:r>
      <w:r w:rsidRPr="00ED2746">
        <w:rPr>
          <w:rFonts w:ascii="Simplified Arabic" w:hAnsi="Simplified Arabic" w:cs="Simplified Arabic"/>
          <w:b/>
          <w:bCs/>
          <w:sz w:val="18"/>
          <w:szCs w:val="18"/>
          <w:rtl/>
          <w:lang w:val="en-GB"/>
        </w:rPr>
        <w:t>-</w:t>
      </w:r>
      <w:r w:rsidRPr="00ED2746">
        <w:rPr>
          <w:rFonts w:ascii="Simplified Arabic" w:hAnsi="Simplified Arabic" w:cs="Simplified Arabic" w:hint="cs"/>
          <w:b/>
          <w:bCs/>
          <w:sz w:val="18"/>
          <w:szCs w:val="18"/>
          <w:rtl/>
          <w:lang w:val="en-GB"/>
        </w:rPr>
        <w:t>2019</w:t>
      </w:r>
    </w:p>
    <w:p w:rsidR="00AE413A" w:rsidRPr="00ED2746" w:rsidRDefault="00AE413A" w:rsidP="00AE413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D2746">
        <w:rPr>
          <w:rFonts w:ascii="Arial" w:hAnsi="Arial" w:cs="Arial"/>
          <w:b/>
          <w:bCs/>
          <w:sz w:val="18"/>
          <w:szCs w:val="18"/>
        </w:rPr>
        <w:t>Total Current Expenditure on Health and Total Current Expenditure on Health by Government Schemes in Palestine, 2001-2019</w:t>
      </w:r>
    </w:p>
    <w:p w:rsidR="00AE413A" w:rsidRPr="00001D3D" w:rsidRDefault="00AE413A" w:rsidP="00AE413A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p w:rsidR="00AE413A" w:rsidRPr="00001D3D" w:rsidRDefault="00AE413A" w:rsidP="00AE413A">
      <w:pPr>
        <w:jc w:val="center"/>
        <w:rPr>
          <w:rFonts w:ascii="Simplified Arabic" w:hAnsi="Simplified Arabic"/>
          <w:b/>
          <w:bCs/>
          <w:szCs w:val="24"/>
          <w:rtl/>
          <w:lang w:val="en-GB"/>
        </w:rPr>
      </w:pPr>
      <w:r w:rsidRPr="00001D3D">
        <w:rPr>
          <w:rFonts w:ascii="Simplified Arabic" w:hAnsi="Simplified Arabic"/>
          <w:b/>
          <w:bCs/>
          <w:rtl/>
        </w:rPr>
        <w:drawing>
          <wp:inline distT="0" distB="0" distL="0" distR="0" wp14:anchorId="640924C4" wp14:editId="4DD45775">
            <wp:extent cx="4946650" cy="2106930"/>
            <wp:effectExtent l="0" t="0" r="6350" b="7620"/>
            <wp:docPr id="3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E413A" w:rsidRPr="00001D3D" w:rsidRDefault="00AE413A" w:rsidP="00AE413A">
      <w:pPr>
        <w:jc w:val="lowKashida"/>
        <w:rPr>
          <w:rFonts w:ascii="Simplified Arabic" w:hAnsi="Simplified Arabic"/>
          <w:sz w:val="10"/>
          <w:szCs w:val="10"/>
          <w:rtl/>
          <w:lang w:val="en-GB"/>
        </w:rPr>
      </w:pPr>
    </w:p>
    <w:p w:rsidR="00AE413A" w:rsidRPr="00001D3D" w:rsidRDefault="00AE413A" w:rsidP="00726908">
      <w:pPr>
        <w:jc w:val="lowKashida"/>
        <w:rPr>
          <w:rFonts w:ascii="Simplified Arabic" w:hAnsi="Simplified Arabic"/>
          <w:sz w:val="20"/>
          <w:rtl/>
          <w:lang w:val="en-GB"/>
        </w:rPr>
      </w:pPr>
      <w:r w:rsidRPr="00001D3D">
        <w:rPr>
          <w:rFonts w:ascii="Simplified Arabic" w:hAnsi="Simplified Arabic"/>
          <w:rtl/>
        </w:rPr>
        <w:t>سجل</w:t>
      </w:r>
      <w:r w:rsidRPr="00001D3D">
        <w:rPr>
          <w:rFonts w:ascii="Simplified Arabic" w:hAnsi="Simplified Arabic" w:hint="cs"/>
          <w:rtl/>
        </w:rPr>
        <w:t>ت</w:t>
      </w:r>
      <w:r w:rsidRPr="00001D3D">
        <w:rPr>
          <w:rtl/>
        </w:rPr>
        <w:t xml:space="preserve"> </w:t>
      </w:r>
      <w:r w:rsidRPr="00001D3D">
        <w:rPr>
          <w:rFonts w:ascii="Simplified Arabic" w:hAnsi="Simplified Arabic"/>
          <w:rtl/>
        </w:rPr>
        <w:t>المستشفيات (</w:t>
      </w:r>
      <w:r w:rsidRPr="00001D3D">
        <w:rPr>
          <w:rFonts w:ascii="Simplified Arabic" w:hAnsi="Simplified Arabic" w:hint="cs"/>
          <w:rtl/>
        </w:rPr>
        <w:t>المستشفيات العامة</w:t>
      </w:r>
      <w:r w:rsidRPr="00001D3D">
        <w:rPr>
          <w:rFonts w:ascii="Simplified Arabic" w:hAnsi="Simplified Arabic"/>
          <w:rtl/>
        </w:rPr>
        <w:t>، و</w:t>
      </w:r>
      <w:r w:rsidRPr="00001D3D">
        <w:rPr>
          <w:rFonts w:ascii="Simplified Arabic" w:hAnsi="Simplified Arabic" w:hint="cs"/>
          <w:rtl/>
        </w:rPr>
        <w:t xml:space="preserve">المستشفيات </w:t>
      </w:r>
      <w:r w:rsidRPr="00001D3D">
        <w:rPr>
          <w:rFonts w:ascii="Simplified Arabic" w:hAnsi="Simplified Arabic"/>
          <w:rtl/>
        </w:rPr>
        <w:t>المتخصصة، ومستشفيات الصحة النفسية</w:t>
      </w:r>
      <w:r w:rsidRPr="00001D3D">
        <w:rPr>
          <w:rFonts w:ascii="Simplified Arabic" w:hAnsi="Simplified Arabic" w:hint="cs"/>
          <w:rtl/>
        </w:rPr>
        <w:t>، والمستشفيات غير المصنفة</w:t>
      </w:r>
      <w:r w:rsidRPr="00001D3D">
        <w:rPr>
          <w:rFonts w:ascii="Simplified Arabic" w:hAnsi="Simplified Arabic"/>
          <w:rtl/>
        </w:rPr>
        <w:t xml:space="preserve">) النسبة الأعلى </w:t>
      </w:r>
      <w:r w:rsidRPr="00001D3D">
        <w:rPr>
          <w:rFonts w:ascii="Simplified Arabic" w:hAnsi="Simplified Arabic" w:hint="cs"/>
          <w:rtl/>
        </w:rPr>
        <w:t>للإنفاق</w:t>
      </w:r>
      <w:r w:rsidRPr="00001D3D">
        <w:rPr>
          <w:rFonts w:ascii="Simplified Arabic" w:hAnsi="Simplified Arabic"/>
          <w:rtl/>
        </w:rPr>
        <w:t xml:space="preserve"> الصحي وفق مزود الخدمة حيث</w:t>
      </w:r>
      <w:r w:rsidRPr="00001D3D">
        <w:rPr>
          <w:rFonts w:ascii="Simplified Arabic" w:hAnsi="Simplified Arabic" w:hint="cs"/>
          <w:rtl/>
        </w:rPr>
        <w:t xml:space="preserve"> بلغت</w:t>
      </w:r>
      <w:r w:rsidRPr="00001D3D">
        <w:rPr>
          <w:rFonts w:ascii="Simplified Arabic" w:hAnsi="Simplified Arabic"/>
          <w:rtl/>
        </w:rPr>
        <w:t xml:space="preserve"> </w:t>
      </w:r>
      <w:r w:rsidRPr="00001D3D">
        <w:rPr>
          <w:rFonts w:hint="cs"/>
          <w:rtl/>
        </w:rPr>
        <w:t>37.9</w:t>
      </w:r>
      <w:r w:rsidRPr="00001D3D">
        <w:rPr>
          <w:rFonts w:ascii="Simplified Arabic" w:hAnsi="Simplified Arabic"/>
          <w:rtl/>
        </w:rPr>
        <w:t>%،</w:t>
      </w:r>
      <w:r w:rsidRPr="00001D3D">
        <w:rPr>
          <w:rFonts w:ascii="Simplified Arabic" w:hAnsi="Simplified Arabic" w:hint="cs"/>
          <w:rtl/>
        </w:rPr>
        <w:t xml:space="preserve"> و38.2%</w:t>
      </w:r>
      <w:r w:rsidRPr="00001D3D">
        <w:rPr>
          <w:rFonts w:ascii="Simplified Arabic" w:hAnsi="Simplified Arabic"/>
          <w:rtl/>
        </w:rPr>
        <w:t xml:space="preserve"> للعامين </w:t>
      </w:r>
      <w:r w:rsidRPr="00001D3D">
        <w:rPr>
          <w:rFonts w:hint="cs"/>
          <w:rtl/>
        </w:rPr>
        <w:t>2019</w:t>
      </w:r>
      <w:r w:rsidRPr="00001D3D">
        <w:rPr>
          <w:rtl/>
        </w:rPr>
        <w:t xml:space="preserve"> </w:t>
      </w:r>
      <w:r w:rsidRPr="00001D3D">
        <w:rPr>
          <w:rFonts w:hint="cs"/>
          <w:rtl/>
        </w:rPr>
        <w:t>و2018</w:t>
      </w:r>
      <w:r w:rsidRPr="00001D3D">
        <w:rPr>
          <w:rFonts w:ascii="Simplified Arabic" w:hAnsi="Simplified Arabic" w:hint="cs"/>
          <w:rtl/>
        </w:rPr>
        <w:t xml:space="preserve"> على التوالي، </w:t>
      </w:r>
      <w:r w:rsidRPr="00001D3D">
        <w:rPr>
          <w:rFonts w:ascii="Simplified Arabic" w:hAnsi="Simplified Arabic"/>
          <w:rtl/>
        </w:rPr>
        <w:t xml:space="preserve">ويليه الإنفاق من خلال مراكز </w:t>
      </w:r>
      <w:r w:rsidRPr="00001D3D">
        <w:rPr>
          <w:rFonts w:ascii="Simplified Arabic" w:hAnsi="Simplified Arabic" w:hint="cs"/>
          <w:rtl/>
        </w:rPr>
        <w:t>بيع التجزئة وغيرها من مزودي السلع الطبية</w:t>
      </w:r>
      <w:r w:rsidRPr="00001D3D">
        <w:rPr>
          <w:rFonts w:ascii="Simplified Arabic" w:hAnsi="Simplified Arabic"/>
          <w:rtl/>
        </w:rPr>
        <w:t xml:space="preserve">، </w:t>
      </w:r>
      <w:r w:rsidRPr="00001D3D">
        <w:rPr>
          <w:rFonts w:ascii="Simplified Arabic" w:hAnsi="Simplified Arabic" w:hint="cs"/>
          <w:rtl/>
        </w:rPr>
        <w:t>لتبلغ</w:t>
      </w:r>
      <w:r w:rsidRPr="00001D3D">
        <w:rPr>
          <w:rFonts w:ascii="Simplified Arabic" w:hAnsi="Simplified Arabic"/>
          <w:rtl/>
        </w:rPr>
        <w:t xml:space="preserve"> </w:t>
      </w:r>
      <w:r w:rsidRPr="00001D3D">
        <w:rPr>
          <w:rFonts w:hint="cs"/>
          <w:rtl/>
        </w:rPr>
        <w:t>18.8</w:t>
      </w:r>
      <w:r w:rsidRPr="00001D3D">
        <w:rPr>
          <w:rFonts w:ascii="Simplified Arabic" w:hAnsi="Simplified Arabic"/>
          <w:rtl/>
        </w:rPr>
        <w:t xml:space="preserve">% من إجمالي الإنفاق الجاري خلال العام </w:t>
      </w:r>
      <w:r w:rsidRPr="00001D3D">
        <w:rPr>
          <w:rFonts w:hint="cs"/>
          <w:rtl/>
        </w:rPr>
        <w:t>2019</w:t>
      </w:r>
      <w:r w:rsidRPr="00001D3D">
        <w:rPr>
          <w:rFonts w:ascii="Simplified Arabic" w:hAnsi="Simplified Arabic"/>
          <w:rtl/>
        </w:rPr>
        <w:t xml:space="preserve">، </w:t>
      </w:r>
      <w:r w:rsidRPr="00001D3D">
        <w:rPr>
          <w:rFonts w:ascii="Simplified Arabic" w:hAnsi="Simplified Arabic" w:hint="cs"/>
          <w:rtl/>
        </w:rPr>
        <w:t>مقابل 19.1% خلال العام 2018</w:t>
      </w:r>
      <w:r w:rsidRPr="00001D3D">
        <w:rPr>
          <w:rFonts w:ascii="Simplified Arabic" w:hAnsi="Simplified Arabic"/>
          <w:rtl/>
        </w:rPr>
        <w:t>.</w:t>
      </w:r>
      <w:r w:rsidRPr="00001D3D">
        <w:rPr>
          <w:rFonts w:ascii="Simplified Arabic" w:hAnsi="Simplified Arabic" w:hint="cs"/>
          <w:rtl/>
        </w:rPr>
        <w:t xml:space="preserve">  بينما كانت النسبة الأدنى لمقدمي خدما</w:t>
      </w:r>
      <w:r w:rsidR="00400373">
        <w:rPr>
          <w:rFonts w:ascii="Simplified Arabic" w:hAnsi="Simplified Arabic" w:hint="cs"/>
          <w:rtl/>
        </w:rPr>
        <w:t>ت الطب الوقائي بواقع 0.4% للعام</w:t>
      </w:r>
      <w:r w:rsidRPr="00001D3D">
        <w:rPr>
          <w:rFonts w:ascii="Simplified Arabic" w:hAnsi="Simplified Arabic" w:hint="cs"/>
          <w:rtl/>
        </w:rPr>
        <w:t>ين</w:t>
      </w:r>
      <w:r w:rsidRPr="00001D3D">
        <w:rPr>
          <w:rFonts w:ascii="Simplified Arabic" w:hAnsi="Simplified Arabic"/>
          <w:rtl/>
        </w:rPr>
        <w:t xml:space="preserve"> </w:t>
      </w:r>
      <w:r w:rsidR="00726908">
        <w:rPr>
          <w:rFonts w:ascii="Simplified Arabic" w:hAnsi="Simplified Arabic" w:hint="cs"/>
          <w:rtl/>
        </w:rPr>
        <w:t>2018</w:t>
      </w:r>
      <w:r w:rsidRPr="00001D3D">
        <w:rPr>
          <w:rFonts w:ascii="Simplified Arabic" w:hAnsi="Simplified Arabic" w:hint="cs"/>
          <w:rtl/>
        </w:rPr>
        <w:t xml:space="preserve"> و201</w:t>
      </w:r>
      <w:r w:rsidR="00726908">
        <w:rPr>
          <w:rFonts w:ascii="Simplified Arabic" w:hAnsi="Simplified Arabic" w:hint="cs"/>
          <w:rtl/>
        </w:rPr>
        <w:t>9</w:t>
      </w:r>
      <w:r w:rsidRPr="00001D3D">
        <w:rPr>
          <w:rFonts w:ascii="Simplified Arabic" w:hAnsi="Simplified Arabic" w:hint="cs"/>
          <w:rtl/>
        </w:rPr>
        <w:t xml:space="preserve">.  </w:t>
      </w:r>
    </w:p>
    <w:p w:rsidR="00AE413A" w:rsidRPr="00001D3D" w:rsidRDefault="00AE413A" w:rsidP="00AE413A">
      <w:pPr>
        <w:jc w:val="lowKashida"/>
        <w:rPr>
          <w:rFonts w:ascii="Simplified Arabic" w:hAnsi="Simplified Arabic"/>
          <w:sz w:val="20"/>
          <w:rtl/>
          <w:lang w:val="en-GB"/>
        </w:rPr>
      </w:pPr>
    </w:p>
    <w:p w:rsidR="00AE413A" w:rsidRPr="00001D3D" w:rsidRDefault="00AE413A" w:rsidP="00AE413A">
      <w:pPr>
        <w:jc w:val="lowKashida"/>
        <w:rPr>
          <w:rFonts w:ascii="Simplified Arabic" w:hAnsi="Simplified Arabic"/>
          <w:sz w:val="20"/>
          <w:rtl/>
          <w:lang w:val="en-GB"/>
        </w:rPr>
      </w:pPr>
    </w:p>
    <w:p w:rsidR="00726908" w:rsidRDefault="00726908">
      <w:pPr>
        <w:bidi w:val="0"/>
        <w:rPr>
          <w:rFonts w:ascii="Simplified Arabic" w:hAnsi="Simplified Arabic"/>
          <w:b/>
          <w:bCs/>
          <w:sz w:val="18"/>
          <w:szCs w:val="18"/>
          <w:rtl/>
          <w:lang w:val="en-GB"/>
        </w:rPr>
      </w:pPr>
      <w:r>
        <w:rPr>
          <w:rFonts w:ascii="Simplified Arabic" w:hAnsi="Simplified Arabic"/>
          <w:b/>
          <w:bCs/>
          <w:sz w:val="18"/>
          <w:szCs w:val="18"/>
          <w:rtl/>
          <w:lang w:val="en-GB"/>
        </w:rPr>
        <w:br w:type="page"/>
      </w:r>
    </w:p>
    <w:p w:rsidR="00AE413A" w:rsidRPr="00ED2746" w:rsidRDefault="00AE413A" w:rsidP="00AE413A">
      <w:pPr>
        <w:jc w:val="center"/>
        <w:rPr>
          <w:rFonts w:ascii="Simplified Arabic" w:hAnsi="Simplified Arabic"/>
          <w:b/>
          <w:bCs/>
          <w:sz w:val="18"/>
          <w:szCs w:val="18"/>
          <w:rtl/>
          <w:lang w:val="en-GB"/>
        </w:rPr>
      </w:pPr>
      <w:r w:rsidRPr="00ED2746">
        <w:rPr>
          <w:rFonts w:ascii="Simplified Arabic" w:hAnsi="Simplified Arabic"/>
          <w:b/>
          <w:bCs/>
          <w:sz w:val="18"/>
          <w:szCs w:val="18"/>
          <w:rtl/>
          <w:lang w:val="en-GB"/>
        </w:rPr>
        <w:lastRenderedPageBreak/>
        <w:t>مؤشرات مختارة في فلسطين</w:t>
      </w:r>
      <w:r w:rsidR="00A34FA5">
        <w:rPr>
          <w:rFonts w:ascii="Simplified Arabic" w:hAnsi="Simplified Arabic" w:hint="cs"/>
          <w:b/>
          <w:bCs/>
          <w:sz w:val="18"/>
          <w:szCs w:val="18"/>
          <w:rtl/>
          <w:lang w:val="en-GB"/>
        </w:rPr>
        <w:t>*</w:t>
      </w:r>
      <w:r w:rsidRPr="00ED2746">
        <w:rPr>
          <w:rFonts w:ascii="Simplified Arabic" w:hAnsi="Simplified Arabic"/>
          <w:b/>
          <w:bCs/>
          <w:sz w:val="18"/>
          <w:szCs w:val="18"/>
          <w:rtl/>
          <w:lang w:val="en-GB"/>
        </w:rPr>
        <w:t xml:space="preserve">، </w:t>
      </w:r>
      <w:r w:rsidRPr="00ED2746">
        <w:rPr>
          <w:rFonts w:ascii="Simplified Arabic" w:hAnsi="Simplified Arabic" w:hint="cs"/>
          <w:b/>
          <w:bCs/>
          <w:sz w:val="18"/>
          <w:szCs w:val="18"/>
          <w:rtl/>
          <w:lang w:val="en-GB"/>
        </w:rPr>
        <w:t>2001</w:t>
      </w:r>
      <w:r w:rsidRPr="00ED2746">
        <w:rPr>
          <w:rFonts w:ascii="Simplified Arabic" w:hAnsi="Simplified Arabic"/>
          <w:b/>
          <w:bCs/>
          <w:sz w:val="18"/>
          <w:szCs w:val="18"/>
          <w:rtl/>
          <w:lang w:val="en-GB"/>
        </w:rPr>
        <w:t>-</w:t>
      </w:r>
      <w:r w:rsidRPr="00ED2746">
        <w:rPr>
          <w:rFonts w:ascii="Simplified Arabic" w:hAnsi="Simplified Arabic" w:hint="cs"/>
          <w:b/>
          <w:bCs/>
          <w:sz w:val="18"/>
          <w:szCs w:val="18"/>
          <w:rtl/>
          <w:lang w:val="en-GB"/>
        </w:rPr>
        <w:t>2019</w:t>
      </w:r>
    </w:p>
    <w:p w:rsidR="00AE413A" w:rsidRPr="00ED2746" w:rsidRDefault="00AE413A" w:rsidP="00AE413A">
      <w:pPr>
        <w:jc w:val="center"/>
        <w:rPr>
          <w:rFonts w:asciiTheme="minorBidi" w:hAnsiTheme="minorBidi" w:cstheme="minorBidi"/>
          <w:b/>
          <w:bCs/>
          <w:sz w:val="18"/>
          <w:szCs w:val="18"/>
          <w:rtl/>
        </w:rPr>
      </w:pPr>
      <w:r w:rsidRPr="00ED2746">
        <w:rPr>
          <w:rFonts w:asciiTheme="minorBidi" w:hAnsiTheme="minorBidi" w:cstheme="minorBidi"/>
          <w:b/>
          <w:bCs/>
          <w:sz w:val="18"/>
          <w:szCs w:val="18"/>
        </w:rPr>
        <w:t>Selected Indicators in Palestine</w:t>
      </w:r>
      <w:r w:rsidR="00A34FA5">
        <w:rPr>
          <w:rFonts w:asciiTheme="minorBidi" w:hAnsiTheme="minorBidi" w:cstheme="minorBidi"/>
          <w:b/>
          <w:bCs/>
          <w:sz w:val="18"/>
          <w:szCs w:val="18"/>
        </w:rPr>
        <w:t>*</w:t>
      </w:r>
      <w:r w:rsidRPr="00ED2746">
        <w:rPr>
          <w:rFonts w:asciiTheme="minorBidi" w:hAnsiTheme="minorBidi" w:cstheme="minorBidi"/>
          <w:b/>
          <w:bCs/>
          <w:sz w:val="18"/>
          <w:szCs w:val="18"/>
        </w:rPr>
        <w:t>, 2001-2019</w:t>
      </w:r>
    </w:p>
    <w:p w:rsidR="00AE413A" w:rsidRPr="00ED2746" w:rsidRDefault="00AE413A" w:rsidP="00AE413A">
      <w:pPr>
        <w:jc w:val="center"/>
        <w:rPr>
          <w:rFonts w:ascii="Arial" w:hAnsi="Arial" w:cs="Arial"/>
          <w:b/>
          <w:bCs/>
          <w:snapToGrid w:val="0"/>
          <w:sz w:val="10"/>
          <w:szCs w:val="10"/>
          <w:rtl/>
        </w:rPr>
      </w:pPr>
    </w:p>
    <w:tbl>
      <w:tblPr>
        <w:tblStyle w:val="TableGrid"/>
        <w:tblpPr w:vertAnchor="text" w:horzAnchor="page" w:tblpXSpec="center" w:tblpY="1"/>
        <w:bidiVisual/>
        <w:tblW w:w="7938" w:type="dxa"/>
        <w:tblLook w:val="04A0" w:firstRow="1" w:lastRow="0" w:firstColumn="1" w:lastColumn="0" w:noHBand="0" w:noVBand="1"/>
      </w:tblPr>
      <w:tblGrid>
        <w:gridCol w:w="817"/>
        <w:gridCol w:w="1491"/>
        <w:gridCol w:w="1310"/>
        <w:gridCol w:w="351"/>
        <w:gridCol w:w="1108"/>
        <w:gridCol w:w="1534"/>
        <w:gridCol w:w="1327"/>
      </w:tblGrid>
      <w:tr w:rsidR="00001D3D" w:rsidRPr="00ED2746" w:rsidTr="00623420">
        <w:trPr>
          <w:trHeight w:hRule="exact" w:val="861"/>
        </w:trPr>
        <w:tc>
          <w:tcPr>
            <w:tcW w:w="817" w:type="dxa"/>
            <w:vMerge w:val="restart"/>
            <w:vAlign w:val="center"/>
          </w:tcPr>
          <w:p w:rsidR="00AE413A" w:rsidRPr="00ED2746" w:rsidRDefault="00AE413A" w:rsidP="000E648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ED2746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491" w:type="dxa"/>
            <w:tcBorders>
              <w:bottom w:val="nil"/>
            </w:tcBorders>
            <w:vAlign w:val="center"/>
          </w:tcPr>
          <w:p w:rsidR="00AE413A" w:rsidRPr="00ED2746" w:rsidRDefault="00AE413A" w:rsidP="000E6485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 xml:space="preserve">مجموع النفقات الجارية على الصحة </w:t>
            </w:r>
            <w:r w:rsidR="00623420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     </w:t>
            </w: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(مليون دولار أمريكي)</w:t>
            </w:r>
          </w:p>
        </w:tc>
        <w:tc>
          <w:tcPr>
            <w:tcW w:w="1310" w:type="dxa"/>
            <w:tcBorders>
              <w:bottom w:val="nil"/>
            </w:tcBorders>
          </w:tcPr>
          <w:p w:rsidR="00AE413A" w:rsidRPr="00ED2746" w:rsidRDefault="00AE413A" w:rsidP="000E6485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التكوين الرأسمالي الاجمالي</w:t>
            </w:r>
            <w:r w:rsidR="00623420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     </w:t>
            </w: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 xml:space="preserve"> (مليون دولار أمريكي)</w:t>
            </w:r>
          </w:p>
        </w:tc>
        <w:tc>
          <w:tcPr>
            <w:tcW w:w="1459" w:type="dxa"/>
            <w:gridSpan w:val="2"/>
            <w:tcBorders>
              <w:bottom w:val="nil"/>
            </w:tcBorders>
          </w:tcPr>
          <w:p w:rsidR="00AE413A" w:rsidRPr="00ED2746" w:rsidRDefault="00AE413A" w:rsidP="000E6485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الناتج المحلي الإجمالي بالأسعار الجارية</w:t>
            </w:r>
            <w:r w:rsidR="00623420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 </w:t>
            </w: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 xml:space="preserve"> (مليون دولار أمريكي)</w:t>
            </w:r>
          </w:p>
        </w:tc>
        <w:tc>
          <w:tcPr>
            <w:tcW w:w="1534" w:type="dxa"/>
            <w:tcBorders>
              <w:bottom w:val="nil"/>
            </w:tcBorders>
          </w:tcPr>
          <w:p w:rsidR="00AE413A" w:rsidRPr="00ED2746" w:rsidRDefault="00AE413A" w:rsidP="000E6485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نسبة الإنفاق على الصحة من الناتج المحلي الإجمالي (%)**</w:t>
            </w:r>
          </w:p>
        </w:tc>
        <w:tc>
          <w:tcPr>
            <w:tcW w:w="1327" w:type="dxa"/>
            <w:vMerge w:val="restart"/>
            <w:vAlign w:val="center"/>
          </w:tcPr>
          <w:p w:rsidR="00AE413A" w:rsidRPr="00ED2746" w:rsidRDefault="00AE413A" w:rsidP="000E6485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Year</w:t>
            </w:r>
          </w:p>
        </w:tc>
      </w:tr>
      <w:tr w:rsidR="00001D3D" w:rsidRPr="00ED2746" w:rsidTr="000E6485">
        <w:trPr>
          <w:trHeight w:hRule="exact" w:val="841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E413A" w:rsidRPr="00ED2746" w:rsidRDefault="00AE413A" w:rsidP="000E648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bottom w:val="single" w:sz="4" w:space="0" w:color="auto"/>
            </w:tcBorders>
          </w:tcPr>
          <w:p w:rsidR="00AE413A" w:rsidRPr="00ED2746" w:rsidRDefault="00AE413A" w:rsidP="000E6485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Total Current Expenditure on Health</w:t>
            </w:r>
            <w:r w:rsidR="00AE3C74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Pr="00ED2746">
              <w:rPr>
                <w:rFonts w:ascii="Arial" w:hAnsi="Arial" w:cs="Arial"/>
                <w:sz w:val="16"/>
                <w:szCs w:val="16"/>
              </w:rPr>
              <w:t xml:space="preserve"> (Million USD)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:rsidR="00AE413A" w:rsidRPr="00ED2746" w:rsidRDefault="00AE413A" w:rsidP="000E6485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 xml:space="preserve">Gross Capital Formation </w:t>
            </w:r>
            <w:r w:rsidRPr="00ED2746">
              <w:rPr>
                <w:rFonts w:ascii="Arial" w:hAnsi="Arial" w:cs="Arial"/>
                <w:sz w:val="16"/>
                <w:szCs w:val="16"/>
              </w:rPr>
              <w:br/>
              <w:t>(Million USD)</w:t>
            </w:r>
          </w:p>
        </w:tc>
        <w:tc>
          <w:tcPr>
            <w:tcW w:w="1459" w:type="dxa"/>
            <w:gridSpan w:val="2"/>
            <w:tcBorders>
              <w:top w:val="nil"/>
              <w:bottom w:val="single" w:sz="4" w:space="0" w:color="auto"/>
            </w:tcBorders>
          </w:tcPr>
          <w:p w:rsidR="00AE413A" w:rsidRPr="00ED2746" w:rsidRDefault="00AE413A" w:rsidP="000E6485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Gross Domestic Product at Current Prices</w:t>
            </w:r>
            <w:r w:rsidRPr="00ED2746">
              <w:rPr>
                <w:rFonts w:ascii="Arial" w:hAnsi="Arial" w:cs="Arial"/>
                <w:sz w:val="16"/>
                <w:szCs w:val="16"/>
              </w:rPr>
              <w:br/>
              <w:t xml:space="preserve"> (Million USD)</w:t>
            </w:r>
          </w:p>
        </w:tc>
        <w:tc>
          <w:tcPr>
            <w:tcW w:w="1534" w:type="dxa"/>
            <w:tcBorders>
              <w:top w:val="nil"/>
              <w:bottom w:val="single" w:sz="4" w:space="0" w:color="auto"/>
            </w:tcBorders>
          </w:tcPr>
          <w:p w:rsidR="00AE413A" w:rsidRPr="00ED2746" w:rsidRDefault="00AE413A" w:rsidP="000E6485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Health Expenditure as Percentage of GDP (%)**</w:t>
            </w:r>
          </w:p>
        </w:tc>
        <w:tc>
          <w:tcPr>
            <w:tcW w:w="1327" w:type="dxa"/>
            <w:vMerge/>
            <w:tcBorders>
              <w:bottom w:val="single" w:sz="4" w:space="0" w:color="auto"/>
            </w:tcBorders>
          </w:tcPr>
          <w:p w:rsidR="00AE413A" w:rsidRPr="00ED2746" w:rsidRDefault="00AE413A" w:rsidP="000E6485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2001</w:t>
            </w:r>
          </w:p>
        </w:tc>
        <w:tc>
          <w:tcPr>
            <w:tcW w:w="1491" w:type="dxa"/>
            <w:tcBorders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413.0 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6.9</w:t>
            </w:r>
          </w:p>
        </w:tc>
        <w:tc>
          <w:tcPr>
            <w:tcW w:w="145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4,003.7 </w:t>
            </w:r>
          </w:p>
        </w:tc>
        <w:tc>
          <w:tcPr>
            <w:tcW w:w="1534" w:type="dxa"/>
            <w:tcBorders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10.5 </w:t>
            </w:r>
          </w:p>
        </w:tc>
        <w:tc>
          <w:tcPr>
            <w:tcW w:w="1327" w:type="dxa"/>
            <w:tcBorders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2001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2002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392.8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14.3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3,555.8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11.4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2002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2003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379.3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13.6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3,968.0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9.9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2003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2004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523.8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12.6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4,603.1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11.7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2004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2005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563.6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13.6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5,125.7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11.3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2005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2006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561.7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17.3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5,348.3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10.8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2006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2007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557.6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25.1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5,815.7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10.0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2007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2008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769.5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16.4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7,310.4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10.8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2008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2009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870.4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19.0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8,085.7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11.0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2009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2010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881.5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17.2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9,681.5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9.3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2010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1,269.2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34.7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11,186.1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11.7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1,257.6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29.6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12,208.4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10.5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1,412.2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22.1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13,515.5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10.6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1,387.8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16.2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13,989.7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10.0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2015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1,297.3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28.9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13,972.4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9.5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2015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2016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1,387.1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15,405.4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9.1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2016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2017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1,471.3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16,127.6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9.3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2017</w:t>
            </w:r>
          </w:p>
        </w:tc>
      </w:tr>
      <w:tr w:rsidR="00001D3D" w:rsidRPr="00ED2746" w:rsidTr="000E6485">
        <w:trPr>
          <w:trHeight w:hRule="exact" w:val="340"/>
        </w:trPr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1,571.7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21.9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16,276.6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413A" w:rsidRPr="00ED2746" w:rsidRDefault="00AE413A" w:rsidP="007950D1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9.</w:t>
            </w:r>
            <w:r w:rsidR="007950D1" w:rsidRPr="00ED2746">
              <w:rPr>
                <w:rFonts w:ascii="Arial" w:hAnsi="Arial" w:cs="Arial" w:hint="cs"/>
                <w:sz w:val="16"/>
                <w:szCs w:val="16"/>
                <w:rtl/>
              </w:rPr>
              <w:t>7</w:t>
            </w:r>
            <w:r w:rsidRPr="00ED2746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  <w:rtl/>
              </w:rPr>
              <w:t>2018</w:t>
            </w:r>
          </w:p>
        </w:tc>
      </w:tr>
      <w:tr w:rsidR="00001D3D" w:rsidRPr="00ED2746" w:rsidTr="00653152">
        <w:trPr>
          <w:trHeight w:hRule="exact" w:val="340"/>
        </w:trPr>
        <w:tc>
          <w:tcPr>
            <w:tcW w:w="81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13A" w:rsidRPr="00ED2746" w:rsidRDefault="00AE413A" w:rsidP="000E6485">
            <w:pPr>
              <w:bidi w:val="0"/>
              <w:ind w:lef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1,573.8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E413A" w:rsidRPr="00ED2746" w:rsidRDefault="007F6DEB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D2746">
              <w:rPr>
                <w:rFonts w:ascii="Arial" w:hAnsi="Arial" w:cs="Arial" w:hint="cs"/>
                <w:sz w:val="16"/>
                <w:szCs w:val="16"/>
                <w:rtl/>
              </w:rPr>
              <w:t>17</w:t>
            </w:r>
            <w:r w:rsidRPr="00ED2746">
              <w:rPr>
                <w:rFonts w:ascii="Arial" w:hAnsi="Arial" w:cs="Arial"/>
                <w:sz w:val="16"/>
                <w:szCs w:val="16"/>
              </w:rPr>
              <w:t>,</w:t>
            </w:r>
            <w:r w:rsidRPr="00ED2746">
              <w:rPr>
                <w:rFonts w:ascii="Arial" w:hAnsi="Arial" w:cs="Arial" w:hint="cs"/>
                <w:sz w:val="16"/>
                <w:szCs w:val="16"/>
                <w:rtl/>
              </w:rPr>
              <w:t>133.5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13A" w:rsidRPr="00ED2746" w:rsidRDefault="00AE413A" w:rsidP="007950D1">
            <w:pPr>
              <w:bidi w:val="0"/>
              <w:ind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9.</w:t>
            </w:r>
            <w:r w:rsidR="007950D1" w:rsidRPr="00ED274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</w:tr>
      <w:tr w:rsidR="00B83F67" w:rsidRPr="00ED2746" w:rsidTr="00653152">
        <w:trPr>
          <w:trHeight w:val="328"/>
        </w:trPr>
        <w:tc>
          <w:tcPr>
            <w:tcW w:w="3969" w:type="dxa"/>
            <w:gridSpan w:val="4"/>
            <w:tcBorders>
              <w:left w:val="nil"/>
              <w:bottom w:val="nil"/>
              <w:right w:val="nil"/>
            </w:tcBorders>
          </w:tcPr>
          <w:p w:rsidR="00B83F67" w:rsidRPr="00B83F67" w:rsidRDefault="00B83F67" w:rsidP="00B83F67">
            <w:pPr>
              <w:rPr>
                <w:noProof w:val="0"/>
                <w:sz w:val="16"/>
                <w:szCs w:val="16"/>
                <w:rtl/>
                <w:lang w:eastAsia="ar-SA"/>
              </w:rPr>
            </w:pPr>
            <w:r w:rsidRPr="00B83F67">
              <w:rPr>
                <w:noProof w:val="0"/>
                <w:sz w:val="16"/>
                <w:szCs w:val="16"/>
                <w:rtl/>
                <w:lang w:eastAsia="ar-SA"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9" w:type="dxa"/>
            <w:gridSpan w:val="3"/>
            <w:tcBorders>
              <w:left w:val="nil"/>
              <w:bottom w:val="nil"/>
              <w:right w:val="nil"/>
            </w:tcBorders>
          </w:tcPr>
          <w:p w:rsidR="00B83F67" w:rsidRPr="00B83F67" w:rsidRDefault="00B83F67" w:rsidP="00B83F67">
            <w:pPr>
              <w:bidi w:val="0"/>
              <w:rPr>
                <w:rFonts w:ascii="Arial" w:hAnsi="Arial" w:cs="Arial"/>
                <w:noProof w:val="0"/>
                <w:sz w:val="18"/>
                <w:szCs w:val="18"/>
                <w:lang w:eastAsia="ar-SA"/>
              </w:rPr>
            </w:pPr>
            <w:r w:rsidRPr="00B83F67">
              <w:rPr>
                <w:rFonts w:ascii="Arial" w:hAnsi="Arial" w:cs="Arial"/>
                <w:noProof w:val="0"/>
                <w:sz w:val="16"/>
                <w:szCs w:val="16"/>
                <w:rtl/>
                <w:lang w:eastAsia="ar-SA"/>
              </w:rPr>
              <w:t>*</w:t>
            </w:r>
            <w:r w:rsidRPr="00B83F67">
              <w:rPr>
                <w:rFonts w:ascii="Arial" w:hAnsi="Arial" w:cs="Arial"/>
                <w:noProof w:val="0"/>
                <w:sz w:val="16"/>
                <w:szCs w:val="16"/>
                <w:lang w:eastAsia="ar-SA"/>
              </w:rPr>
              <w:t>Data excluded those parts of Jerusalem which were annexed by Israeli Occupation in1967</w:t>
            </w:r>
            <w:r w:rsidRPr="00B83F67">
              <w:rPr>
                <w:rFonts w:ascii="Arial" w:hAnsi="Arial" w:cs="Arial"/>
                <w:noProof w:val="0"/>
                <w:sz w:val="16"/>
                <w:szCs w:val="16"/>
                <w:rtl/>
                <w:lang w:eastAsia="ar-SA"/>
              </w:rPr>
              <w:t>.</w:t>
            </w:r>
          </w:p>
        </w:tc>
      </w:tr>
      <w:tr w:rsidR="00B83F67" w:rsidRPr="00ED2746" w:rsidTr="00653152">
        <w:trPr>
          <w:trHeight w:hRule="exact" w:val="800"/>
        </w:trPr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3F67" w:rsidRPr="00ED2746" w:rsidRDefault="00B83F67" w:rsidP="000E6485">
            <w:pPr>
              <w:rPr>
                <w:sz w:val="16"/>
                <w:szCs w:val="16"/>
                <w:rtl/>
              </w:rPr>
            </w:pPr>
            <w:r w:rsidRPr="00ED2746">
              <w:rPr>
                <w:sz w:val="16"/>
                <w:szCs w:val="16"/>
                <w:rtl/>
              </w:rPr>
              <w:t>** نسبة الإنفاق على الصحة من الناتج الإجمالي تشمل مجموع النفقات الجارية على الصحة مضاف له التكوين الرأسمالي لمزودي الخدمات الصحية.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3F67" w:rsidRPr="00ED2746" w:rsidRDefault="00B83F67" w:rsidP="000E6485">
            <w:pPr>
              <w:bidi w:val="0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ED2746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** Share of total current expenditure on health to Gross Domestic Product includes gross capital formation in health care providers.</w:t>
            </w:r>
          </w:p>
        </w:tc>
      </w:tr>
    </w:tbl>
    <w:p w:rsidR="00AE413A" w:rsidRPr="00001D3D" w:rsidRDefault="00AE413A" w:rsidP="00AE413A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AE413A" w:rsidRPr="00001D3D" w:rsidRDefault="00AE413A" w:rsidP="00AE413A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5306D9" w:rsidRDefault="005306D9" w:rsidP="00AE413A">
      <w:pPr>
        <w:pStyle w:val="BodyText"/>
        <w:overflowPunct w:val="0"/>
        <w:autoSpaceDE w:val="0"/>
        <w:autoSpaceDN w:val="0"/>
        <w:adjustRightInd w:val="0"/>
        <w:ind w:left="15"/>
        <w:rPr>
          <w:rFonts w:ascii="Simplified Arabic" w:hAnsi="Simplified Arabic"/>
          <w:b/>
          <w:bCs/>
          <w:rtl/>
        </w:rPr>
      </w:pPr>
    </w:p>
    <w:p w:rsidR="005306D9" w:rsidRDefault="005306D9" w:rsidP="00AE413A">
      <w:pPr>
        <w:pStyle w:val="BodyText"/>
        <w:overflowPunct w:val="0"/>
        <w:autoSpaceDE w:val="0"/>
        <w:autoSpaceDN w:val="0"/>
        <w:adjustRightInd w:val="0"/>
        <w:ind w:left="15"/>
        <w:rPr>
          <w:rFonts w:ascii="Simplified Arabic" w:hAnsi="Simplified Arabic" w:hint="cs"/>
          <w:b/>
          <w:bCs/>
          <w:rtl/>
        </w:rPr>
      </w:pPr>
    </w:p>
    <w:p w:rsidR="00AE413A" w:rsidRPr="00001D3D" w:rsidRDefault="00AE413A" w:rsidP="00AE413A">
      <w:pPr>
        <w:pStyle w:val="BodyText"/>
        <w:overflowPunct w:val="0"/>
        <w:autoSpaceDE w:val="0"/>
        <w:autoSpaceDN w:val="0"/>
        <w:adjustRightInd w:val="0"/>
        <w:ind w:left="15"/>
        <w:rPr>
          <w:rFonts w:ascii="Simplified Arabic" w:hAnsi="Simplified Arabic"/>
          <w:b/>
          <w:bCs/>
          <w:rtl/>
        </w:rPr>
      </w:pPr>
      <w:r w:rsidRPr="00001D3D">
        <w:rPr>
          <w:rFonts w:ascii="Simplified Arabic" w:hAnsi="Simplified Arabic" w:hint="cs"/>
          <w:b/>
          <w:bCs/>
          <w:rtl/>
        </w:rPr>
        <w:lastRenderedPageBreak/>
        <w:t>حس</w:t>
      </w:r>
      <w:bookmarkStart w:id="0" w:name="_GoBack"/>
      <w:bookmarkEnd w:id="0"/>
      <w:r w:rsidRPr="00001D3D">
        <w:rPr>
          <w:rFonts w:ascii="Simplified Arabic" w:hAnsi="Simplified Arabic" w:hint="cs"/>
          <w:b/>
          <w:bCs/>
          <w:rtl/>
        </w:rPr>
        <w:t xml:space="preserve">ابات السياحة الفرعية </w:t>
      </w:r>
      <w:r w:rsidRPr="00001D3D">
        <w:rPr>
          <w:rFonts w:ascii="Simplified Arabic" w:hAnsi="Simplified Arabic"/>
          <w:b/>
          <w:bCs/>
        </w:rPr>
        <w:t>2019</w:t>
      </w:r>
    </w:p>
    <w:p w:rsidR="00AE413A" w:rsidRPr="00001D3D" w:rsidRDefault="00AE413A" w:rsidP="00AE413A">
      <w:pPr>
        <w:pStyle w:val="ListParagraph"/>
        <w:ind w:left="0"/>
        <w:jc w:val="both"/>
        <w:rPr>
          <w:rFonts w:cs="Simplified Arabic"/>
          <w:rtl/>
        </w:rPr>
      </w:pPr>
      <w:r w:rsidRPr="00001D3D">
        <w:rPr>
          <w:rFonts w:cs="Simplified Arabic"/>
          <w:rtl/>
        </w:rPr>
        <w:t xml:space="preserve">تشير بيانات </w:t>
      </w:r>
      <w:r w:rsidRPr="00001D3D">
        <w:rPr>
          <w:rFonts w:cs="Simplified Arabic" w:hint="cs"/>
          <w:rtl/>
        </w:rPr>
        <w:t xml:space="preserve">حسابات السياحة الفرعية للعام </w:t>
      </w:r>
      <w:r w:rsidRPr="00001D3D">
        <w:rPr>
          <w:rFonts w:cs="Simplified Arabic"/>
        </w:rPr>
        <w:t>2019</w:t>
      </w:r>
      <w:r w:rsidRPr="00001D3D">
        <w:rPr>
          <w:rFonts w:cs="Simplified Arabic" w:hint="cs"/>
          <w:rtl/>
        </w:rPr>
        <w:t xml:space="preserve"> في فلسطين إلى ارتفاع القيمة الإجمالية لاستهلاك السياحة الوافدة (تشمل استهلاك الزوار الوافدين مع مبيت والزوار الوافدين ليوم واحد) عن العام </w:t>
      </w:r>
      <w:r w:rsidRPr="00001D3D">
        <w:rPr>
          <w:rFonts w:cs="Simplified Arabic"/>
        </w:rPr>
        <w:t>2018</w:t>
      </w:r>
      <w:r w:rsidRPr="00001D3D">
        <w:rPr>
          <w:rFonts w:cs="Simplified Arabic" w:hint="cs"/>
          <w:rtl/>
        </w:rPr>
        <w:t xml:space="preserve"> بنسبة </w:t>
      </w:r>
      <w:r w:rsidRPr="00001D3D">
        <w:rPr>
          <w:rFonts w:cs="Simplified Arabic"/>
        </w:rPr>
        <w:t>15.8</w:t>
      </w:r>
      <w:r w:rsidRPr="00001D3D">
        <w:rPr>
          <w:rFonts w:cs="Simplified Arabic" w:hint="cs"/>
          <w:rtl/>
        </w:rPr>
        <w:t xml:space="preserve">%، حيث سجل مجموع استهلاك السياحة الوافدة </w:t>
      </w:r>
      <w:r w:rsidRPr="00001D3D">
        <w:rPr>
          <w:rFonts w:cs="Simplified Arabic"/>
        </w:rPr>
        <w:t>1,126.6</w:t>
      </w:r>
      <w:r w:rsidRPr="00001D3D">
        <w:rPr>
          <w:rFonts w:cs="Simplified Arabic" w:hint="cs"/>
          <w:rtl/>
        </w:rPr>
        <w:t xml:space="preserve"> مليون دولار أمريكي في عام </w:t>
      </w:r>
      <w:r w:rsidRPr="00001D3D">
        <w:rPr>
          <w:rFonts w:cs="Simplified Arabic"/>
        </w:rPr>
        <w:t>2018</w:t>
      </w:r>
      <w:r w:rsidRPr="00001D3D">
        <w:rPr>
          <w:rFonts w:cs="Simplified Arabic" w:hint="cs"/>
          <w:rtl/>
        </w:rPr>
        <w:t xml:space="preserve"> ليصل إلى 1,304.8 مليون دولار أمريكي في عام </w:t>
      </w:r>
      <w:r w:rsidRPr="00001D3D">
        <w:rPr>
          <w:rFonts w:cs="Simplified Arabic"/>
        </w:rPr>
        <w:t>2019</w:t>
      </w:r>
      <w:r w:rsidRPr="00001D3D">
        <w:rPr>
          <w:rFonts w:cs="Simplified Arabic" w:hint="cs"/>
          <w:rtl/>
        </w:rPr>
        <w:t xml:space="preserve">، ويعزى هذا الارتفاع إلى ازدياد استهلاك الزوار الوافدين ليوم واحد بنسبة </w:t>
      </w:r>
      <w:r w:rsidRPr="00001D3D">
        <w:rPr>
          <w:rFonts w:cs="Simplified Arabic"/>
        </w:rPr>
        <w:t>30.4</w:t>
      </w:r>
      <w:r w:rsidRPr="00001D3D">
        <w:rPr>
          <w:rFonts w:cs="Simplified Arabic" w:hint="cs"/>
          <w:rtl/>
        </w:rPr>
        <w:t>%.</w:t>
      </w:r>
    </w:p>
    <w:p w:rsidR="00AE413A" w:rsidRPr="00001D3D" w:rsidRDefault="00AE413A" w:rsidP="00AE413A">
      <w:pPr>
        <w:pStyle w:val="ListParagraph"/>
        <w:ind w:left="0"/>
        <w:jc w:val="both"/>
        <w:rPr>
          <w:rFonts w:ascii="Simplified Arabic" w:hAnsi="Simplified Arabic" w:cs="Simplified Arabic"/>
          <w:rtl/>
        </w:rPr>
      </w:pPr>
    </w:p>
    <w:p w:rsidR="00AE413A" w:rsidRPr="00001D3D" w:rsidRDefault="00AE413A" w:rsidP="00AE413A">
      <w:pPr>
        <w:pStyle w:val="ListParagraph"/>
        <w:ind w:left="0"/>
        <w:jc w:val="both"/>
        <w:rPr>
          <w:rFonts w:cs="Simplified Arabic"/>
          <w:rtl/>
        </w:rPr>
      </w:pPr>
      <w:r w:rsidRPr="00001D3D">
        <w:rPr>
          <w:rFonts w:cs="Simplified Arabic" w:hint="cs"/>
          <w:rtl/>
        </w:rPr>
        <w:t>و</w:t>
      </w:r>
      <w:r w:rsidRPr="00001D3D">
        <w:rPr>
          <w:rFonts w:cs="Simplified Arabic"/>
          <w:rtl/>
        </w:rPr>
        <w:t xml:space="preserve">تشير </w:t>
      </w:r>
      <w:r w:rsidRPr="00001D3D">
        <w:rPr>
          <w:rFonts w:cs="Simplified Arabic" w:hint="cs"/>
          <w:rtl/>
        </w:rPr>
        <w:t>نتائج</w:t>
      </w:r>
      <w:r w:rsidRPr="00001D3D">
        <w:rPr>
          <w:rFonts w:cs="Simplified Arabic"/>
          <w:rtl/>
        </w:rPr>
        <w:t xml:space="preserve"> </w:t>
      </w:r>
      <w:r w:rsidRPr="00001D3D">
        <w:rPr>
          <w:rFonts w:cs="Simplified Arabic" w:hint="cs"/>
          <w:rtl/>
        </w:rPr>
        <w:t xml:space="preserve">حسابات السياحة الفرعية للعام </w:t>
      </w:r>
      <w:r w:rsidRPr="00001D3D">
        <w:rPr>
          <w:rFonts w:cs="Simplified Arabic"/>
        </w:rPr>
        <w:t>2019</w:t>
      </w:r>
      <w:r w:rsidRPr="00001D3D">
        <w:rPr>
          <w:rFonts w:cs="Simplified Arabic" w:hint="cs"/>
          <w:rtl/>
        </w:rPr>
        <w:t xml:space="preserve"> في فلسطين إلى ارتفاع طفيف في القيمة الإجمالية لاستهلاك السياحة المحلية بشكل طفيف عن العام </w:t>
      </w:r>
      <w:r w:rsidRPr="00001D3D">
        <w:rPr>
          <w:rFonts w:cs="Simplified Arabic"/>
        </w:rPr>
        <w:t>2018</w:t>
      </w:r>
      <w:r w:rsidRPr="00001D3D">
        <w:rPr>
          <w:rFonts w:cs="Simplified Arabic" w:hint="cs"/>
          <w:rtl/>
        </w:rPr>
        <w:t xml:space="preserve"> بنسبة 0.3%، حيث سجل مجموع استهلاك السياحة المحلية </w:t>
      </w:r>
      <w:r w:rsidRPr="00001D3D">
        <w:rPr>
          <w:rFonts w:cs="Simplified Arabic"/>
        </w:rPr>
        <w:t>159.2</w:t>
      </w:r>
      <w:r w:rsidRPr="00001D3D">
        <w:rPr>
          <w:rFonts w:cs="Simplified Arabic"/>
          <w:rtl/>
        </w:rPr>
        <w:t xml:space="preserve"> </w:t>
      </w:r>
      <w:r w:rsidRPr="00001D3D">
        <w:rPr>
          <w:rFonts w:cs="Simplified Arabic" w:hint="cs"/>
          <w:rtl/>
        </w:rPr>
        <w:t xml:space="preserve">مليون دولار أمريكي (وهي تشمل إنفاق الزوار المحليين مع مبيت وإنفاق الزوار المحليين ليوم واحد) مقارنه بـ </w:t>
      </w:r>
      <w:r w:rsidRPr="00001D3D">
        <w:rPr>
          <w:rFonts w:cs="Simplified Arabic"/>
        </w:rPr>
        <w:t>158.8</w:t>
      </w:r>
      <w:r w:rsidRPr="00001D3D">
        <w:rPr>
          <w:rFonts w:cs="Simplified Arabic" w:hint="cs"/>
          <w:rtl/>
        </w:rPr>
        <w:t xml:space="preserve"> مليون دولار أمريكي لعام </w:t>
      </w:r>
      <w:r w:rsidRPr="00001D3D">
        <w:rPr>
          <w:rFonts w:cs="Simplified Arabic"/>
        </w:rPr>
        <w:t>2018</w:t>
      </w:r>
      <w:r w:rsidRPr="00001D3D">
        <w:rPr>
          <w:rFonts w:cs="Simplified Arabic" w:hint="cs"/>
          <w:rtl/>
        </w:rPr>
        <w:t>.</w:t>
      </w:r>
    </w:p>
    <w:p w:rsidR="00AE413A" w:rsidRPr="00001D3D" w:rsidRDefault="00AE413A" w:rsidP="00AE413A">
      <w:pPr>
        <w:pStyle w:val="ListParagraph"/>
        <w:ind w:left="0"/>
        <w:jc w:val="both"/>
        <w:rPr>
          <w:rFonts w:ascii="Simplified Arabic" w:hAnsi="Simplified Arabic" w:cs="Simplified Arabic"/>
          <w:rtl/>
        </w:rPr>
      </w:pPr>
    </w:p>
    <w:p w:rsidR="00AE413A" w:rsidRPr="00001D3D" w:rsidRDefault="00AE413A" w:rsidP="00AE413A">
      <w:pPr>
        <w:pStyle w:val="ListParagraph"/>
        <w:ind w:left="0"/>
        <w:jc w:val="both"/>
        <w:rPr>
          <w:rFonts w:cs="Simplified Arabic"/>
          <w:rtl/>
        </w:rPr>
      </w:pPr>
      <w:r w:rsidRPr="00001D3D">
        <w:rPr>
          <w:rFonts w:cs="Simplified Arabic" w:hint="cs"/>
          <w:rtl/>
        </w:rPr>
        <w:t xml:space="preserve">بينما ارتفعت القيمة الإجمالية لاستهلاك السياحة الخارجية للفلسطينيين خلال عام </w:t>
      </w:r>
      <w:r w:rsidRPr="00001D3D">
        <w:rPr>
          <w:rFonts w:cs="Simplified Arabic"/>
        </w:rPr>
        <w:t>2019</w:t>
      </w:r>
      <w:r w:rsidRPr="00001D3D">
        <w:rPr>
          <w:rFonts w:cs="Simplified Arabic" w:hint="cs"/>
          <w:rtl/>
        </w:rPr>
        <w:t xml:space="preserve"> إلى </w:t>
      </w:r>
      <w:r w:rsidRPr="00001D3D">
        <w:rPr>
          <w:rFonts w:cs="Simplified Arabic"/>
        </w:rPr>
        <w:t>387.1</w:t>
      </w:r>
      <w:r w:rsidRPr="00001D3D">
        <w:rPr>
          <w:rFonts w:cs="Simplified Arabic"/>
          <w:rtl/>
        </w:rPr>
        <w:t xml:space="preserve"> </w:t>
      </w:r>
      <w:r w:rsidRPr="00001D3D">
        <w:rPr>
          <w:rFonts w:cs="Simplified Arabic" w:hint="cs"/>
          <w:rtl/>
        </w:rPr>
        <w:t xml:space="preserve">مليون دولار أمريكي بارتفاع نسبته 10.3% عما كانت عليه في العام </w:t>
      </w:r>
      <w:r w:rsidRPr="00001D3D">
        <w:rPr>
          <w:rFonts w:cs="Simplified Arabic"/>
        </w:rPr>
        <w:t>2018</w:t>
      </w:r>
      <w:r w:rsidRPr="00001D3D">
        <w:rPr>
          <w:rFonts w:cs="Simplified Arabic" w:hint="cs"/>
          <w:rtl/>
        </w:rPr>
        <w:t xml:space="preserve">. </w:t>
      </w:r>
    </w:p>
    <w:p w:rsidR="00AE413A" w:rsidRPr="00001D3D" w:rsidRDefault="00AE413A" w:rsidP="00AE413A">
      <w:pPr>
        <w:pStyle w:val="ListParagraph"/>
        <w:ind w:left="0"/>
        <w:jc w:val="both"/>
        <w:rPr>
          <w:rFonts w:ascii="Simplified Arabic" w:hAnsi="Simplified Arabic" w:cs="Simplified Arabic"/>
          <w:rtl/>
        </w:rPr>
      </w:pPr>
    </w:p>
    <w:p w:rsidR="00AE413A" w:rsidRPr="00ED2746" w:rsidRDefault="00AE413A" w:rsidP="00AE413A">
      <w:pPr>
        <w:jc w:val="center"/>
        <w:rPr>
          <w:rFonts w:ascii="Simplified Arabic" w:hAnsi="Simplified Arabic"/>
          <w:b/>
          <w:bCs/>
          <w:sz w:val="18"/>
          <w:szCs w:val="18"/>
          <w:lang w:val="en-GB"/>
        </w:rPr>
      </w:pPr>
      <w:r w:rsidRPr="00ED2746">
        <w:rPr>
          <w:rFonts w:ascii="Simplified Arabic" w:hAnsi="Simplified Arabic" w:hint="cs"/>
          <w:b/>
          <w:bCs/>
          <w:sz w:val="18"/>
          <w:szCs w:val="18"/>
          <w:rtl/>
          <w:lang w:val="en-GB"/>
        </w:rPr>
        <w:t>قيمة الإنفاق على السياحة حسب نوع السياحة، 2018-2019</w:t>
      </w:r>
    </w:p>
    <w:p w:rsidR="00AE413A" w:rsidRPr="00ED2746" w:rsidRDefault="00AE413A" w:rsidP="00AE413A">
      <w:pPr>
        <w:jc w:val="center"/>
        <w:rPr>
          <w:rFonts w:ascii="Arial" w:hAnsi="Arial" w:cs="Arial"/>
          <w:b/>
          <w:bCs/>
          <w:sz w:val="16"/>
          <w:szCs w:val="16"/>
          <w:rtl/>
        </w:rPr>
      </w:pPr>
      <w:r w:rsidRPr="00ED2746">
        <w:rPr>
          <w:rFonts w:ascii="Arial" w:hAnsi="Arial" w:cs="Arial"/>
          <w:b/>
          <w:sz w:val="16"/>
          <w:szCs w:val="16"/>
        </w:rPr>
        <w:t xml:space="preserve">Value of Tourism </w:t>
      </w:r>
      <w:r w:rsidRPr="00ED2746">
        <w:rPr>
          <w:rFonts w:ascii="Arial" w:hAnsi="Arial" w:cs="Arial"/>
          <w:b/>
          <w:bCs/>
          <w:sz w:val="16"/>
          <w:szCs w:val="16"/>
        </w:rPr>
        <w:t>Consumption</w:t>
      </w:r>
      <w:r w:rsidRPr="00ED2746">
        <w:rPr>
          <w:rFonts w:ascii="Arial" w:hAnsi="Arial" w:cs="Arial"/>
          <w:sz w:val="16"/>
          <w:szCs w:val="16"/>
        </w:rPr>
        <w:t xml:space="preserve"> </w:t>
      </w:r>
      <w:r w:rsidRPr="00ED2746">
        <w:rPr>
          <w:rFonts w:ascii="Arial" w:hAnsi="Arial" w:cs="Arial"/>
          <w:b/>
          <w:sz w:val="16"/>
          <w:szCs w:val="16"/>
        </w:rPr>
        <w:t>in Palestin</w:t>
      </w:r>
      <w:r w:rsidRPr="00ED2746">
        <w:rPr>
          <w:rFonts w:ascii="Arial" w:hAnsi="Arial" w:cs="Arial"/>
          <w:b/>
          <w:bCs/>
          <w:sz w:val="16"/>
          <w:szCs w:val="16"/>
        </w:rPr>
        <w:t>e by Categories of Tourism 2018-2019</w:t>
      </w:r>
    </w:p>
    <w:p w:rsidR="00AE413A" w:rsidRPr="00001D3D" w:rsidRDefault="00AE413A" w:rsidP="00AE413A">
      <w:pPr>
        <w:jc w:val="center"/>
        <w:rPr>
          <w:rFonts w:ascii="Simplified Arabic" w:hAnsi="Simplified Arabic"/>
          <w:b/>
          <w:bCs/>
          <w:sz w:val="10"/>
          <w:szCs w:val="10"/>
          <w:rtl/>
          <w:lang w:val="en-GB"/>
        </w:rPr>
      </w:pPr>
    </w:p>
    <w:p w:rsidR="00AE413A" w:rsidRPr="00001D3D" w:rsidRDefault="00AE413A" w:rsidP="00AE413A">
      <w:pPr>
        <w:pStyle w:val="ListParagraph"/>
        <w:ind w:left="0"/>
        <w:jc w:val="center"/>
        <w:rPr>
          <w:rFonts w:ascii="Simplified Arabic" w:hAnsi="Simplified Arabic" w:cs="Simplified Arabic"/>
          <w:rtl/>
        </w:rPr>
      </w:pPr>
      <w:r w:rsidRPr="00001D3D">
        <w:rPr>
          <w:rFonts w:ascii="Simplified Arabic" w:hAnsi="Simplified Arabic" w:cs="Simplified Arabic"/>
          <w:noProof/>
          <w:rtl/>
          <w:lang w:eastAsia="en-US"/>
        </w:rPr>
        <w:drawing>
          <wp:inline distT="0" distB="0" distL="0" distR="0" wp14:anchorId="662BFEB1" wp14:editId="40D6A850">
            <wp:extent cx="4229100" cy="2184400"/>
            <wp:effectExtent l="0" t="0" r="0" b="635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E413A" w:rsidRPr="00001D3D" w:rsidRDefault="00AE413A" w:rsidP="00AE413A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AE413A" w:rsidRPr="00001D3D" w:rsidRDefault="00AE413A" w:rsidP="00AE413A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AE413A" w:rsidRPr="00001D3D" w:rsidRDefault="00AE413A" w:rsidP="00AE413A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AE413A" w:rsidRPr="00001D3D" w:rsidRDefault="00AE413A" w:rsidP="00AE413A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AE413A" w:rsidRPr="00001D3D" w:rsidRDefault="00AE413A" w:rsidP="00AE413A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AE413A" w:rsidRPr="00001D3D" w:rsidRDefault="00AE413A" w:rsidP="00AE413A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AE413A" w:rsidRPr="00001D3D" w:rsidRDefault="00AE413A" w:rsidP="00AE413A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AE413A" w:rsidRPr="00001D3D" w:rsidRDefault="00AE413A" w:rsidP="00AE413A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AE413A" w:rsidRPr="00001D3D" w:rsidRDefault="00AE413A" w:rsidP="00AE413A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AE413A" w:rsidRPr="00001D3D" w:rsidRDefault="00AE413A" w:rsidP="00AE413A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AE413A" w:rsidRPr="00ED2746" w:rsidRDefault="00AE413A" w:rsidP="00AE413A">
      <w:pPr>
        <w:jc w:val="center"/>
        <w:rPr>
          <w:rFonts w:ascii="Simplified Arabic" w:hAnsi="Simplified Arabic"/>
          <w:b/>
          <w:bCs/>
          <w:sz w:val="18"/>
          <w:szCs w:val="18"/>
          <w:rtl/>
          <w:lang w:val="en-GB"/>
        </w:rPr>
      </w:pPr>
      <w:r w:rsidRPr="00ED2746">
        <w:rPr>
          <w:rFonts w:ascii="Simplified Arabic" w:hAnsi="Simplified Arabic"/>
          <w:b/>
          <w:bCs/>
          <w:sz w:val="18"/>
          <w:szCs w:val="18"/>
          <w:rtl/>
          <w:lang w:val="en-GB"/>
        </w:rPr>
        <w:lastRenderedPageBreak/>
        <w:t xml:space="preserve">مؤشرات مختارة لقطاع السياحة في فلسطين، </w:t>
      </w:r>
      <w:r w:rsidRPr="00ED2746">
        <w:rPr>
          <w:rFonts w:ascii="Simplified Arabic" w:hAnsi="Simplified Arabic" w:hint="cs"/>
          <w:b/>
          <w:bCs/>
          <w:sz w:val="18"/>
          <w:szCs w:val="18"/>
          <w:rtl/>
          <w:lang w:val="en-GB"/>
        </w:rPr>
        <w:t>2018</w:t>
      </w:r>
      <w:r w:rsidRPr="00ED2746">
        <w:rPr>
          <w:rFonts w:ascii="Simplified Arabic" w:hAnsi="Simplified Arabic"/>
          <w:b/>
          <w:bCs/>
          <w:sz w:val="18"/>
          <w:szCs w:val="18"/>
          <w:rtl/>
          <w:lang w:val="en-GB"/>
        </w:rPr>
        <w:t>-</w:t>
      </w:r>
      <w:r w:rsidRPr="00ED2746">
        <w:rPr>
          <w:rFonts w:ascii="Simplified Arabic" w:hAnsi="Simplified Arabic" w:hint="cs"/>
          <w:b/>
          <w:bCs/>
          <w:sz w:val="18"/>
          <w:szCs w:val="18"/>
          <w:rtl/>
          <w:lang w:val="en-GB"/>
        </w:rPr>
        <w:t>2019</w:t>
      </w:r>
    </w:p>
    <w:p w:rsidR="00AE413A" w:rsidRPr="00ED2746" w:rsidRDefault="00AE413A" w:rsidP="00AE413A">
      <w:pPr>
        <w:jc w:val="center"/>
        <w:rPr>
          <w:rFonts w:asciiTheme="minorBidi" w:hAnsiTheme="minorBidi" w:cstheme="minorBidi"/>
          <w:b/>
          <w:bCs/>
          <w:sz w:val="18"/>
          <w:szCs w:val="18"/>
        </w:rPr>
      </w:pPr>
      <w:r w:rsidRPr="00ED2746">
        <w:rPr>
          <w:rFonts w:asciiTheme="minorBidi" w:hAnsiTheme="minorBidi" w:cstheme="minorBidi"/>
          <w:b/>
          <w:bCs/>
          <w:sz w:val="18"/>
          <w:szCs w:val="18"/>
        </w:rPr>
        <w:t>Selected Indicators for the Tourism Sector in Palestine, 2018- 2019</w:t>
      </w:r>
    </w:p>
    <w:tbl>
      <w:tblPr>
        <w:tblStyle w:val="TableGrid"/>
        <w:tblpPr w:vertAnchor="text" w:horzAnchor="page" w:tblpXSpec="center" w:tblpY="1"/>
        <w:bidiVisual/>
        <w:tblW w:w="8081" w:type="dxa"/>
        <w:tblLayout w:type="fixed"/>
        <w:tblLook w:val="04A0" w:firstRow="1" w:lastRow="0" w:firstColumn="1" w:lastColumn="0" w:noHBand="0" w:noVBand="1"/>
      </w:tblPr>
      <w:tblGrid>
        <w:gridCol w:w="2835"/>
        <w:gridCol w:w="1276"/>
        <w:gridCol w:w="1267"/>
        <w:gridCol w:w="2703"/>
      </w:tblGrid>
      <w:tr w:rsidR="00001D3D" w:rsidRPr="00ED2746" w:rsidTr="000E6485">
        <w:trPr>
          <w:trHeight w:val="397"/>
        </w:trPr>
        <w:tc>
          <w:tcPr>
            <w:tcW w:w="2835" w:type="dxa"/>
            <w:vMerge w:val="restart"/>
            <w:vAlign w:val="center"/>
          </w:tcPr>
          <w:p w:rsidR="00AE413A" w:rsidRPr="00ED2746" w:rsidRDefault="00AE413A" w:rsidP="000E648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ED2746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القيمة</w:t>
            </w:r>
          </w:p>
        </w:tc>
        <w:tc>
          <w:tcPr>
            <w:tcW w:w="1267" w:type="dxa"/>
            <w:tcBorders>
              <w:left w:val="nil"/>
            </w:tcBorders>
            <w:vAlign w:val="center"/>
          </w:tcPr>
          <w:p w:rsidR="00AE413A" w:rsidRPr="00ED2746" w:rsidRDefault="00AE413A" w:rsidP="000E6485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D2746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703" w:type="dxa"/>
            <w:vMerge w:val="restart"/>
            <w:vAlign w:val="center"/>
          </w:tcPr>
          <w:p w:rsidR="00AE413A" w:rsidRPr="00ED2746" w:rsidRDefault="00AE413A" w:rsidP="000E6485">
            <w:pPr>
              <w:bidi w:val="0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D2746">
              <w:rPr>
                <w:rFonts w:ascii="Arial" w:hAnsi="Arial" w:cs="Arial"/>
                <w:b/>
                <w:bCs/>
                <w:sz w:val="16"/>
                <w:szCs w:val="16"/>
              </w:rPr>
              <w:t>Indicator</w:t>
            </w:r>
          </w:p>
        </w:tc>
      </w:tr>
      <w:tr w:rsidR="00001D3D" w:rsidRPr="00ED2746" w:rsidTr="000E6485">
        <w:trPr>
          <w:trHeight w:val="397"/>
        </w:trPr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E413A" w:rsidRPr="00ED2746" w:rsidRDefault="00AE413A" w:rsidP="000E648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E413A" w:rsidRPr="00ED2746" w:rsidRDefault="00AE413A" w:rsidP="000E6485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2746">
              <w:rPr>
                <w:rFonts w:ascii="Arial" w:hAnsi="Arial" w:cs="Arial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:rsidR="00AE413A" w:rsidRPr="00ED2746" w:rsidRDefault="00AE413A" w:rsidP="000E6485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2746">
              <w:rPr>
                <w:rFonts w:ascii="Arial" w:hAnsi="Arial" w:cs="Arial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2703" w:type="dxa"/>
            <w:vMerge/>
            <w:tcBorders>
              <w:bottom w:val="single" w:sz="4" w:space="0" w:color="auto"/>
            </w:tcBorders>
          </w:tcPr>
          <w:p w:rsidR="00AE413A" w:rsidRPr="00ED2746" w:rsidRDefault="00AE413A" w:rsidP="000E6485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1D3D" w:rsidRPr="00ED2746" w:rsidTr="000E6485">
        <w:trPr>
          <w:trHeight w:val="397"/>
        </w:trPr>
        <w:tc>
          <w:tcPr>
            <w:tcW w:w="2835" w:type="dxa"/>
            <w:tcBorders>
              <w:bottom w:val="nil"/>
            </w:tcBorders>
            <w:vAlign w:val="center"/>
          </w:tcPr>
          <w:p w:rsidR="00AE413A" w:rsidRPr="00ED2746" w:rsidRDefault="00AE413A" w:rsidP="000E6485">
            <w:pPr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عدد الزوار الوافدين مع مبيت*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 xml:space="preserve">985,047 </w:t>
            </w:r>
          </w:p>
        </w:tc>
        <w:tc>
          <w:tcPr>
            <w:tcW w:w="1267" w:type="dxa"/>
            <w:tcBorders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1,110,091</w:t>
            </w:r>
          </w:p>
        </w:tc>
        <w:tc>
          <w:tcPr>
            <w:tcW w:w="2703" w:type="dxa"/>
            <w:tcBorders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D2746">
              <w:rPr>
                <w:rFonts w:ascii="Arial" w:hAnsi="Arial"/>
                <w:sz w:val="16"/>
                <w:szCs w:val="16"/>
              </w:rPr>
              <w:t>Number of inbound visitors with overnight stay*</w:t>
            </w:r>
          </w:p>
        </w:tc>
      </w:tr>
      <w:tr w:rsidR="00001D3D" w:rsidRPr="00ED2746" w:rsidTr="000E6485">
        <w:trPr>
          <w:trHeight w:val="397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عدد الزوار الوافدين دون مبيت (زوار اليوم الواحد)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 xml:space="preserve">2,443,616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3,122,377</w:t>
            </w:r>
          </w:p>
        </w:tc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D2746">
              <w:rPr>
                <w:rFonts w:ascii="Arial" w:hAnsi="Arial"/>
                <w:sz w:val="16"/>
                <w:szCs w:val="16"/>
              </w:rPr>
              <w:t>Number of inbound visitor without overnight stay (same day visitor)</w:t>
            </w:r>
          </w:p>
        </w:tc>
      </w:tr>
      <w:tr w:rsidR="00001D3D" w:rsidRPr="00ED2746" w:rsidTr="000E6485">
        <w:trPr>
          <w:trHeight w:val="397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عدد الزوار المحليين مع مبيت في الفنادق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 xml:space="preserve">47,607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58,897</w:t>
            </w:r>
          </w:p>
        </w:tc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D2746">
              <w:rPr>
                <w:rFonts w:ascii="Arial" w:hAnsi="Arial"/>
                <w:sz w:val="16"/>
                <w:szCs w:val="16"/>
              </w:rPr>
              <w:t>The number of domistic visitors with overnight stay in hotels</w:t>
            </w:r>
          </w:p>
        </w:tc>
      </w:tr>
      <w:tr w:rsidR="00001D3D" w:rsidRPr="00ED2746" w:rsidTr="000E6485">
        <w:trPr>
          <w:trHeight w:val="397"/>
        </w:trPr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:rsidR="00AE413A" w:rsidRPr="00ED2746" w:rsidRDefault="00AE413A" w:rsidP="000E6485">
            <w:pPr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عدد الزوار المحليين دون مبيت (زوار اليوم الواحد)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 xml:space="preserve">2,877,106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3,668,165</w:t>
            </w:r>
          </w:p>
        </w:tc>
        <w:tc>
          <w:tcPr>
            <w:tcW w:w="2703" w:type="dxa"/>
            <w:tcBorders>
              <w:top w:val="nil"/>
              <w:bottom w:val="single" w:sz="4" w:space="0" w:color="auto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D2746">
              <w:rPr>
                <w:rFonts w:ascii="Arial" w:hAnsi="Arial"/>
                <w:sz w:val="16"/>
                <w:szCs w:val="16"/>
              </w:rPr>
              <w:t>The number of domistic visitors without overnight stay (same day visitors)</w:t>
            </w:r>
          </w:p>
        </w:tc>
      </w:tr>
      <w:tr w:rsidR="00001D3D" w:rsidRPr="00ED2746" w:rsidTr="000E6485">
        <w:trPr>
          <w:trHeight w:val="397"/>
        </w:trPr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AE413A" w:rsidRPr="00ED2746" w:rsidRDefault="00AE413A" w:rsidP="000E6485">
            <w:pPr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متوسط مدة الاقامة للزوار الوافدين في الفنادق المحلية (ليلة)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 xml:space="preserve">5.8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2703" w:type="dxa"/>
            <w:tcBorders>
              <w:top w:val="single" w:sz="4" w:space="0" w:color="auto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D2746">
              <w:rPr>
                <w:rFonts w:ascii="Arial" w:hAnsi="Arial"/>
                <w:sz w:val="16"/>
                <w:szCs w:val="16"/>
              </w:rPr>
              <w:t>Average length of stay for inbound visitors in local hotels (night)</w:t>
            </w:r>
          </w:p>
        </w:tc>
      </w:tr>
      <w:tr w:rsidR="00001D3D" w:rsidRPr="00ED2746" w:rsidTr="000E6485">
        <w:trPr>
          <w:trHeight w:val="397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متوسط مدة الاقامة للزوار الوافدين باستضافة اسر (ليلة)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 xml:space="preserve">14.6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D2746">
              <w:rPr>
                <w:rFonts w:ascii="Arial" w:hAnsi="Arial"/>
                <w:sz w:val="16"/>
                <w:szCs w:val="16"/>
              </w:rPr>
              <w:t>Average length of stay for inbound visitors in hosting of local families (night)</w:t>
            </w:r>
          </w:p>
        </w:tc>
      </w:tr>
      <w:tr w:rsidR="00001D3D" w:rsidRPr="00ED2746" w:rsidTr="000E6485">
        <w:trPr>
          <w:trHeight w:val="397"/>
        </w:trPr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:rsidR="00AE413A" w:rsidRPr="00ED2746" w:rsidRDefault="00AE413A" w:rsidP="000E6485">
            <w:pPr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متوسط مدة الاقامة للزوار الوافدين في منازل ملكية ثانوية (ليلة)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 xml:space="preserve">18.4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17.6</w:t>
            </w:r>
          </w:p>
        </w:tc>
        <w:tc>
          <w:tcPr>
            <w:tcW w:w="2703" w:type="dxa"/>
            <w:tcBorders>
              <w:top w:val="nil"/>
              <w:bottom w:val="single" w:sz="4" w:space="0" w:color="auto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D2746">
              <w:rPr>
                <w:rFonts w:ascii="Arial" w:hAnsi="Arial"/>
                <w:sz w:val="16"/>
                <w:szCs w:val="16"/>
              </w:rPr>
              <w:t>Average length of stay for inbound visitors in a secondary home  (night)</w:t>
            </w:r>
          </w:p>
        </w:tc>
      </w:tr>
      <w:tr w:rsidR="00001D3D" w:rsidRPr="00ED2746" w:rsidTr="000E6485">
        <w:trPr>
          <w:trHeight w:val="397"/>
        </w:trPr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AE413A" w:rsidRPr="00ED2746" w:rsidRDefault="00AE413A" w:rsidP="000E6485">
            <w:pPr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عدد ليالي المبيت للزوار الوافدين*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 xml:space="preserve">7,794,680.7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8,347,054.7</w:t>
            </w:r>
          </w:p>
        </w:tc>
        <w:tc>
          <w:tcPr>
            <w:tcW w:w="2703" w:type="dxa"/>
            <w:tcBorders>
              <w:top w:val="single" w:sz="4" w:space="0" w:color="auto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D2746">
              <w:rPr>
                <w:rFonts w:ascii="Arial" w:hAnsi="Arial"/>
                <w:sz w:val="16"/>
                <w:szCs w:val="16"/>
              </w:rPr>
              <w:t>Number of overnight stays for inbound visitors*</w:t>
            </w:r>
          </w:p>
        </w:tc>
      </w:tr>
      <w:tr w:rsidR="00001D3D" w:rsidRPr="00ED2746" w:rsidTr="000E6485">
        <w:trPr>
          <w:trHeight w:val="397"/>
        </w:trPr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:rsidR="00AE413A" w:rsidRPr="00ED2746" w:rsidRDefault="00AE413A" w:rsidP="000E6485">
            <w:pPr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عدد ليالي المبيت للزوار المحليين في الفنادق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 xml:space="preserve">145,949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146,290</w:t>
            </w:r>
          </w:p>
        </w:tc>
        <w:tc>
          <w:tcPr>
            <w:tcW w:w="2703" w:type="dxa"/>
            <w:tcBorders>
              <w:top w:val="nil"/>
              <w:bottom w:val="single" w:sz="4" w:space="0" w:color="auto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D2746">
              <w:rPr>
                <w:rFonts w:ascii="Arial" w:hAnsi="Arial"/>
                <w:sz w:val="16"/>
                <w:szCs w:val="16"/>
              </w:rPr>
              <w:t>Number of overnight stay for domistic visitors in hotels</w:t>
            </w:r>
          </w:p>
        </w:tc>
      </w:tr>
      <w:tr w:rsidR="00001D3D" w:rsidRPr="00ED2746" w:rsidTr="000E6485">
        <w:trPr>
          <w:trHeight w:val="397"/>
        </w:trPr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AE413A" w:rsidRPr="00ED2746" w:rsidRDefault="00AE413A" w:rsidP="000E6485">
            <w:pPr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الناتج المحلي الاجمالي بالاسعار الجارية (مليون دولار الامريكي)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 xml:space="preserve">16,276.6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17,133.5</w:t>
            </w:r>
          </w:p>
        </w:tc>
        <w:tc>
          <w:tcPr>
            <w:tcW w:w="2703" w:type="dxa"/>
            <w:tcBorders>
              <w:top w:val="single" w:sz="4" w:space="0" w:color="auto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D2746">
              <w:rPr>
                <w:rFonts w:ascii="Arial" w:hAnsi="Arial"/>
                <w:sz w:val="16"/>
                <w:szCs w:val="16"/>
              </w:rPr>
              <w:t>GDP at current prices  (million USD)</w:t>
            </w:r>
          </w:p>
        </w:tc>
      </w:tr>
      <w:tr w:rsidR="00001D3D" w:rsidRPr="00ED2746" w:rsidTr="000E6485">
        <w:trPr>
          <w:trHeight w:val="397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نسبة مساهمة استهلاك السياحة الوافدة في فلسطين من الناتج المحلي الاجمالي بالاسعار الجارية (%)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 xml:space="preserve">6.9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7.6</w:t>
            </w:r>
          </w:p>
        </w:tc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D2746">
              <w:rPr>
                <w:rFonts w:ascii="Arial" w:hAnsi="Arial"/>
                <w:sz w:val="16"/>
                <w:szCs w:val="16"/>
              </w:rPr>
              <w:t>Contribution of inbound tourism consumption to gross domestic product (GDP) in Palestine at current prices  (%)</w:t>
            </w:r>
          </w:p>
        </w:tc>
      </w:tr>
      <w:tr w:rsidR="00001D3D" w:rsidRPr="00ED2746" w:rsidTr="000E6485">
        <w:trPr>
          <w:trHeight w:val="397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نسبة مساهمة انفاق السياحة المحلية في فلسطين من الناتج المحلي الاجمالي بالاسعار الجارية (%)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 xml:space="preserve">1.0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D2746">
              <w:rPr>
                <w:rFonts w:ascii="Arial" w:hAnsi="Arial"/>
                <w:sz w:val="16"/>
                <w:szCs w:val="16"/>
              </w:rPr>
              <w:t>Contribution of domestic tourism expenditure to gross domestic product (GDP) to Palestine  at current prices  (%)</w:t>
            </w:r>
          </w:p>
        </w:tc>
      </w:tr>
      <w:tr w:rsidR="00001D3D" w:rsidRPr="00ED2746" w:rsidTr="000E6485">
        <w:trPr>
          <w:trHeight w:val="397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نسبة مساهمة استهلاك السياحة الداخلية في فلسطين من الناتج المحلي الاجمالي بالاسعار الجارية (%)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 xml:space="preserve">7.9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8.6</w:t>
            </w:r>
          </w:p>
        </w:tc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D2746">
              <w:rPr>
                <w:rFonts w:ascii="Arial" w:hAnsi="Arial"/>
                <w:sz w:val="16"/>
                <w:szCs w:val="16"/>
              </w:rPr>
              <w:t>Contribution of internal tourism consumption to gross domestic product (GDP) to Palestine at current prices  (%)</w:t>
            </w:r>
          </w:p>
        </w:tc>
      </w:tr>
      <w:tr w:rsidR="00001D3D" w:rsidRPr="00ED2746" w:rsidTr="000E6485">
        <w:trPr>
          <w:trHeight w:val="397"/>
        </w:trPr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:rsidR="00AE413A" w:rsidRPr="00ED2746" w:rsidRDefault="00AE413A" w:rsidP="000E6485">
            <w:pPr>
              <w:rPr>
                <w:rFonts w:ascii="Simplified Arabic" w:hAnsi="Simplified Arabic"/>
                <w:sz w:val="16"/>
                <w:szCs w:val="16"/>
              </w:rPr>
            </w:pPr>
            <w:r w:rsidRPr="00ED2746">
              <w:rPr>
                <w:rFonts w:ascii="Simplified Arabic" w:hAnsi="Simplified Arabic"/>
                <w:sz w:val="16"/>
                <w:szCs w:val="16"/>
                <w:rtl/>
              </w:rPr>
              <w:t>نسبة مساهمة انفاق السياحة الوطنية في فلسطين من الناتج المحلي الاجمالي بالاسعار الجارية (%)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 xml:space="preserve">3.1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E413A" w:rsidRPr="00ED2746" w:rsidRDefault="00AE413A" w:rsidP="000E64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2746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2703" w:type="dxa"/>
            <w:tcBorders>
              <w:top w:val="nil"/>
              <w:bottom w:val="single" w:sz="4" w:space="0" w:color="auto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D2746">
              <w:rPr>
                <w:rFonts w:ascii="Arial" w:hAnsi="Arial"/>
                <w:sz w:val="16"/>
                <w:szCs w:val="16"/>
              </w:rPr>
              <w:t>Contribution of national tourism expenditure to gross domestic product (GDP) to Palestine at current prices  (%)</w:t>
            </w:r>
          </w:p>
        </w:tc>
      </w:tr>
      <w:tr w:rsidR="00001D3D" w:rsidRPr="00ED2746" w:rsidTr="000E6485">
        <w:trPr>
          <w:trHeight w:val="397"/>
        </w:trPr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rPr>
                <w:sz w:val="16"/>
                <w:szCs w:val="16"/>
              </w:rPr>
            </w:pPr>
            <w:r w:rsidRPr="00ED2746">
              <w:rPr>
                <w:sz w:val="16"/>
                <w:szCs w:val="16"/>
              </w:rPr>
              <w:t xml:space="preserve">* </w:t>
            </w:r>
            <w:r w:rsidRPr="00ED2746">
              <w:rPr>
                <w:sz w:val="16"/>
                <w:szCs w:val="16"/>
                <w:rtl/>
              </w:rPr>
              <w:t>تشمل الزوار الأجانب مع مبيت في الفنادق المحلية، والزوار مع مبيت باستضافة أسر فلسطينية، والزوار مع مبيت في بيت ملك</w:t>
            </w:r>
            <w:r w:rsidRPr="00ED2746">
              <w:rPr>
                <w:sz w:val="16"/>
                <w:szCs w:val="16"/>
              </w:rPr>
              <w:t>.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E413A" w:rsidRPr="00ED2746" w:rsidRDefault="00AE413A" w:rsidP="000E6485">
            <w:pPr>
              <w:bidi w:val="0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ED2746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* Include the foreign visitors with overnight stay in local hotels, visitors with overnight stay in hosting of local families, and in secondary homes.</w:t>
            </w:r>
          </w:p>
        </w:tc>
      </w:tr>
    </w:tbl>
    <w:p w:rsidR="00CD6560" w:rsidRPr="00001D3D" w:rsidRDefault="00CD6560" w:rsidP="00CD6560">
      <w:pPr>
        <w:jc w:val="center"/>
        <w:rPr>
          <w:rFonts w:asciiTheme="minorBidi" w:hAnsiTheme="minorBidi" w:cstheme="minorBidi"/>
          <w:b/>
          <w:bCs/>
          <w:sz w:val="20"/>
          <w:rtl/>
        </w:rPr>
      </w:pPr>
    </w:p>
    <w:sectPr w:rsidR="00CD6560" w:rsidRPr="00001D3D" w:rsidSect="007F00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lowerLetter"/>
      </w:endnotePr>
      <w:pgSz w:w="9639" w:h="13608" w:code="9"/>
      <w:pgMar w:top="1134" w:right="1134" w:bottom="1134" w:left="1134" w:header="675" w:footer="675" w:gutter="0"/>
      <w:pgNumType w:start="18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190" w:rsidRDefault="00874190">
      <w:r>
        <w:separator/>
      </w:r>
    </w:p>
  </w:endnote>
  <w:endnote w:type="continuationSeparator" w:id="0">
    <w:p w:rsidR="00874190" w:rsidRDefault="00874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D18" w:rsidRDefault="0025623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D7D1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D7D18" w:rsidRDefault="000D7D18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D18" w:rsidRDefault="00256236" w:rsidP="00CD6560">
    <w:pPr>
      <w:pStyle w:val="Footer"/>
      <w:tabs>
        <w:tab w:val="left" w:pos="2651"/>
        <w:tab w:val="right" w:pos="7371"/>
      </w:tabs>
      <w:jc w:val="right"/>
      <w:rPr>
        <w:noProof w:val="0"/>
      </w:rPr>
    </w:pPr>
    <w:r w:rsidRPr="0048790B">
      <w:rPr>
        <w:sz w:val="16"/>
        <w:szCs w:val="16"/>
      </w:rPr>
      <w:fldChar w:fldCharType="begin"/>
    </w:r>
    <w:r w:rsidR="000D7D18"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526625">
      <w:rPr>
        <w:sz w:val="16"/>
        <w:szCs w:val="16"/>
        <w:rtl/>
      </w:rPr>
      <w:t>184</w:t>
    </w:r>
    <w:r w:rsidRPr="0048790B">
      <w:rPr>
        <w:sz w:val="16"/>
        <w:szCs w:val="16"/>
      </w:rPr>
      <w:fldChar w:fldCharType="end"/>
    </w:r>
    <w:r w:rsidR="000D7D18">
      <w:rPr>
        <w:noProof w:val="0"/>
        <w:szCs w:val="16"/>
        <w:rtl/>
      </w:rPr>
      <w:t xml:space="preserve">                   </w:t>
    </w:r>
    <w:r w:rsidR="000D7D18">
      <w:rPr>
        <w:rFonts w:hint="cs"/>
        <w:noProof w:val="0"/>
        <w:szCs w:val="16"/>
        <w:rtl/>
      </w:rPr>
      <w:t xml:space="preserve">           </w:t>
    </w:r>
    <w:r w:rsidR="000D7D18">
      <w:rPr>
        <w:noProof w:val="0"/>
        <w:szCs w:val="16"/>
        <w:rtl/>
      </w:rPr>
      <w:t xml:space="preserve">                        </w:t>
    </w:r>
    <w:r w:rsidR="000D7D18">
      <w:rPr>
        <w:noProof w:val="0"/>
        <w:color w:val="000000" w:themeColor="text1"/>
        <w:sz w:val="16"/>
        <w:szCs w:val="16"/>
        <w:rtl/>
      </w:rPr>
      <w:t>ال</w:t>
    </w:r>
    <w:r w:rsidR="000D7D18">
      <w:rPr>
        <w:rFonts w:hint="cs"/>
        <w:noProof w:val="0"/>
        <w:color w:val="000000" w:themeColor="text1"/>
        <w:sz w:val="16"/>
        <w:szCs w:val="16"/>
        <w:rtl/>
      </w:rPr>
      <w:t xml:space="preserve">حسابات </w:t>
    </w:r>
    <w:r w:rsidR="00CD6560">
      <w:rPr>
        <w:rFonts w:hint="cs"/>
        <w:noProof w:val="0"/>
        <w:color w:val="000000" w:themeColor="text1"/>
        <w:sz w:val="16"/>
        <w:szCs w:val="16"/>
        <w:rtl/>
      </w:rPr>
      <w:t>التابعة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040" w:rsidRDefault="007F0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190" w:rsidRDefault="00874190">
      <w:r>
        <w:separator/>
      </w:r>
    </w:p>
  </w:footnote>
  <w:footnote w:type="continuationSeparator" w:id="0">
    <w:p w:rsidR="00874190" w:rsidRDefault="00874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040" w:rsidRDefault="007F00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D18" w:rsidRDefault="000D7D18" w:rsidP="00F50319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 w:rsidR="00F50319">
      <w:rPr>
        <w:sz w:val="16"/>
        <w:szCs w:val="16"/>
      </w:rPr>
      <w:t>2021</w:t>
    </w:r>
    <w:r>
      <w:rPr>
        <w:szCs w:val="16"/>
        <w:rtl/>
      </w:rPr>
      <w:t xml:space="preserve">                  </w:t>
    </w:r>
    <w:r>
      <w:rPr>
        <w:rFonts w:hint="cs"/>
        <w:szCs w:val="16"/>
        <w:rtl/>
      </w:rPr>
      <w:t xml:space="preserve">                                             </w:t>
    </w:r>
    <w:r>
      <w:rPr>
        <w:szCs w:val="16"/>
        <w:rtl/>
      </w:rPr>
      <w:t xml:space="preserve">  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   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040" w:rsidRDefault="007F0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E46"/>
    <w:multiLevelType w:val="hybridMultilevel"/>
    <w:tmpl w:val="4E7E8E4A"/>
    <w:lvl w:ilvl="0" w:tplc="BA3647D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A2846"/>
    <w:multiLevelType w:val="hybridMultilevel"/>
    <w:tmpl w:val="4A76214A"/>
    <w:lvl w:ilvl="0" w:tplc="38DA6962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 w15:restartNumberingAfterBreak="0">
    <w:nsid w:val="0BC23F54"/>
    <w:multiLevelType w:val="hybridMultilevel"/>
    <w:tmpl w:val="7C0E8874"/>
    <w:lvl w:ilvl="0" w:tplc="7F38EE7A">
      <w:start w:val="4342"/>
      <w:numFmt w:val="bullet"/>
      <w:lvlText w:val="-"/>
      <w:lvlJc w:val="left"/>
      <w:pPr>
        <w:tabs>
          <w:tab w:val="num" w:pos="420"/>
        </w:tabs>
        <w:ind w:left="420" w:right="4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140"/>
        </w:tabs>
        <w:ind w:left="1140" w:right="11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60"/>
        </w:tabs>
        <w:ind w:left="1860" w:right="18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80"/>
        </w:tabs>
        <w:ind w:left="2580" w:right="25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300"/>
        </w:tabs>
        <w:ind w:left="3300" w:right="33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020"/>
        </w:tabs>
        <w:ind w:left="4020" w:right="40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740"/>
        </w:tabs>
        <w:ind w:left="4740" w:right="47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60"/>
        </w:tabs>
        <w:ind w:left="5460" w:right="54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80"/>
        </w:tabs>
        <w:ind w:left="6180" w:right="6180" w:hanging="360"/>
      </w:pPr>
      <w:rPr>
        <w:rFonts w:ascii="Wingdings" w:hAnsi="Wingdings" w:hint="default"/>
      </w:rPr>
    </w:lvl>
  </w:abstractNum>
  <w:abstractNum w:abstractNumId="3" w15:restartNumberingAfterBreak="0">
    <w:nsid w:val="0F3E5D91"/>
    <w:multiLevelType w:val="hybridMultilevel"/>
    <w:tmpl w:val="BD061004"/>
    <w:lvl w:ilvl="0" w:tplc="43349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6EE9"/>
    <w:multiLevelType w:val="hybridMultilevel"/>
    <w:tmpl w:val="0F965C34"/>
    <w:lvl w:ilvl="0" w:tplc="9E6E7594">
      <w:numFmt w:val="bullet"/>
      <w:lvlText w:val="-"/>
      <w:lvlJc w:val="left"/>
      <w:pPr>
        <w:ind w:left="508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5" w15:restartNumberingAfterBreak="0">
    <w:nsid w:val="19A34014"/>
    <w:multiLevelType w:val="hybridMultilevel"/>
    <w:tmpl w:val="350A0CA8"/>
    <w:lvl w:ilvl="0" w:tplc="4DE4965E">
      <w:start w:val="133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 w15:restartNumberingAfterBreak="0">
    <w:nsid w:val="3BE6142F"/>
    <w:multiLevelType w:val="hybridMultilevel"/>
    <w:tmpl w:val="510C9ADC"/>
    <w:lvl w:ilvl="0" w:tplc="6F16265E">
      <w:numFmt w:val="bullet"/>
      <w:lvlText w:val="-"/>
      <w:lvlJc w:val="left"/>
      <w:pPr>
        <w:ind w:left="508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7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B4C2C"/>
    <w:multiLevelType w:val="singleLevel"/>
    <w:tmpl w:val="EACAEBC4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sz w:val="16"/>
      </w:rPr>
    </w:lvl>
  </w:abstractNum>
  <w:abstractNum w:abstractNumId="9" w15:restartNumberingAfterBreak="0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Cs w:val="0"/>
        <w:i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10" w15:restartNumberingAfterBreak="0">
    <w:nsid w:val="637F4297"/>
    <w:multiLevelType w:val="hybridMultilevel"/>
    <w:tmpl w:val="D846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D02C73"/>
    <w:multiLevelType w:val="hybridMultilevel"/>
    <w:tmpl w:val="1FEC02A6"/>
    <w:lvl w:ilvl="0" w:tplc="21923FE0">
      <w:start w:val="3"/>
      <w:numFmt w:val="bullet"/>
      <w:lvlText w:val=""/>
      <w:lvlJc w:val="left"/>
      <w:pPr>
        <w:tabs>
          <w:tab w:val="num" w:pos="720"/>
        </w:tabs>
        <w:ind w:left="720" w:right="720" w:hanging="360"/>
      </w:pPr>
      <w:rPr>
        <w:rFonts w:ascii="Wingdings 2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 w15:restartNumberingAfterBreak="0">
    <w:nsid w:val="71F4635D"/>
    <w:multiLevelType w:val="hybridMultilevel"/>
    <w:tmpl w:val="1FEC02A6"/>
    <w:lvl w:ilvl="0" w:tplc="4006B5A6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1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0"/>
  </w:num>
  <w:num w:numId="9">
    <w:abstractNumId w:val="7"/>
  </w:num>
  <w:num w:numId="10">
    <w:abstractNumId w:val="0"/>
  </w:num>
  <w:num w:numId="11">
    <w:abstractNumId w:val="3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DAzNbYwNjYxMjcwNDFV0lEKTi0uzszPAykwrgUA/ja5dCwAAAA="/>
  </w:docVars>
  <w:rsids>
    <w:rsidRoot w:val="00212AA9"/>
    <w:rsid w:val="00000C77"/>
    <w:rsid w:val="00001D3D"/>
    <w:rsid w:val="000044B7"/>
    <w:rsid w:val="00006B69"/>
    <w:rsid w:val="00010E66"/>
    <w:rsid w:val="0001123C"/>
    <w:rsid w:val="00012951"/>
    <w:rsid w:val="0001414C"/>
    <w:rsid w:val="00014E8F"/>
    <w:rsid w:val="000168B8"/>
    <w:rsid w:val="00017F14"/>
    <w:rsid w:val="0002733A"/>
    <w:rsid w:val="0003262D"/>
    <w:rsid w:val="00033BB0"/>
    <w:rsid w:val="000348D5"/>
    <w:rsid w:val="0003591C"/>
    <w:rsid w:val="000371EB"/>
    <w:rsid w:val="00040155"/>
    <w:rsid w:val="0004078C"/>
    <w:rsid w:val="000433F4"/>
    <w:rsid w:val="000436C5"/>
    <w:rsid w:val="0004378A"/>
    <w:rsid w:val="00043CE2"/>
    <w:rsid w:val="00044617"/>
    <w:rsid w:val="000463DC"/>
    <w:rsid w:val="00046FEE"/>
    <w:rsid w:val="00047147"/>
    <w:rsid w:val="00047E77"/>
    <w:rsid w:val="00047F34"/>
    <w:rsid w:val="00053996"/>
    <w:rsid w:val="00053E14"/>
    <w:rsid w:val="000548F0"/>
    <w:rsid w:val="00055B5F"/>
    <w:rsid w:val="000619DB"/>
    <w:rsid w:val="00061C85"/>
    <w:rsid w:val="00063D96"/>
    <w:rsid w:val="000676C0"/>
    <w:rsid w:val="000713E5"/>
    <w:rsid w:val="00071D47"/>
    <w:rsid w:val="00072383"/>
    <w:rsid w:val="00073BC5"/>
    <w:rsid w:val="00075EBC"/>
    <w:rsid w:val="00081628"/>
    <w:rsid w:val="000844A6"/>
    <w:rsid w:val="00085E1B"/>
    <w:rsid w:val="00086143"/>
    <w:rsid w:val="0008679A"/>
    <w:rsid w:val="00086FE8"/>
    <w:rsid w:val="00090093"/>
    <w:rsid w:val="0009332C"/>
    <w:rsid w:val="00095A80"/>
    <w:rsid w:val="00096C6D"/>
    <w:rsid w:val="00097C74"/>
    <w:rsid w:val="000A0979"/>
    <w:rsid w:val="000A1CCF"/>
    <w:rsid w:val="000A4856"/>
    <w:rsid w:val="000A4C39"/>
    <w:rsid w:val="000A79AB"/>
    <w:rsid w:val="000B1A41"/>
    <w:rsid w:val="000B2234"/>
    <w:rsid w:val="000B365F"/>
    <w:rsid w:val="000B593D"/>
    <w:rsid w:val="000B69B9"/>
    <w:rsid w:val="000B7059"/>
    <w:rsid w:val="000C2C17"/>
    <w:rsid w:val="000C59AF"/>
    <w:rsid w:val="000C614F"/>
    <w:rsid w:val="000D05CC"/>
    <w:rsid w:val="000D0FDA"/>
    <w:rsid w:val="000D17E3"/>
    <w:rsid w:val="000D34EA"/>
    <w:rsid w:val="000D5CC2"/>
    <w:rsid w:val="000D7288"/>
    <w:rsid w:val="000D759B"/>
    <w:rsid w:val="000D7D18"/>
    <w:rsid w:val="000E3238"/>
    <w:rsid w:val="000E39F8"/>
    <w:rsid w:val="000E6146"/>
    <w:rsid w:val="000E73AE"/>
    <w:rsid w:val="000F154D"/>
    <w:rsid w:val="000F2362"/>
    <w:rsid w:val="000F3172"/>
    <w:rsid w:val="000F5796"/>
    <w:rsid w:val="000F5CCC"/>
    <w:rsid w:val="000F6E2A"/>
    <w:rsid w:val="0010070D"/>
    <w:rsid w:val="0010402C"/>
    <w:rsid w:val="00107622"/>
    <w:rsid w:val="0011025A"/>
    <w:rsid w:val="0011097E"/>
    <w:rsid w:val="00113917"/>
    <w:rsid w:val="00115695"/>
    <w:rsid w:val="00123F87"/>
    <w:rsid w:val="001244ED"/>
    <w:rsid w:val="00131928"/>
    <w:rsid w:val="001328B2"/>
    <w:rsid w:val="00132A5C"/>
    <w:rsid w:val="00134D57"/>
    <w:rsid w:val="001418D0"/>
    <w:rsid w:val="00144144"/>
    <w:rsid w:val="00144DF7"/>
    <w:rsid w:val="00145A34"/>
    <w:rsid w:val="00146DD6"/>
    <w:rsid w:val="001538D2"/>
    <w:rsid w:val="00156A44"/>
    <w:rsid w:val="00161AAA"/>
    <w:rsid w:val="00162F99"/>
    <w:rsid w:val="0016352F"/>
    <w:rsid w:val="00165A45"/>
    <w:rsid w:val="00165A81"/>
    <w:rsid w:val="00165C8A"/>
    <w:rsid w:val="00170A8A"/>
    <w:rsid w:val="00171E89"/>
    <w:rsid w:val="00176084"/>
    <w:rsid w:val="00176C2B"/>
    <w:rsid w:val="001801F2"/>
    <w:rsid w:val="001825BD"/>
    <w:rsid w:val="00183A1D"/>
    <w:rsid w:val="0018799C"/>
    <w:rsid w:val="0019098D"/>
    <w:rsid w:val="00191540"/>
    <w:rsid w:val="00191564"/>
    <w:rsid w:val="0019332C"/>
    <w:rsid w:val="00193A5D"/>
    <w:rsid w:val="00196C41"/>
    <w:rsid w:val="00197CEE"/>
    <w:rsid w:val="001A3CA8"/>
    <w:rsid w:val="001B1321"/>
    <w:rsid w:val="001B3C17"/>
    <w:rsid w:val="001B65E3"/>
    <w:rsid w:val="001B676D"/>
    <w:rsid w:val="001C7A22"/>
    <w:rsid w:val="001D1A80"/>
    <w:rsid w:val="001D3C65"/>
    <w:rsid w:val="001D4344"/>
    <w:rsid w:val="001D76F8"/>
    <w:rsid w:val="001E39C5"/>
    <w:rsid w:val="001E4F9F"/>
    <w:rsid w:val="001F0C6A"/>
    <w:rsid w:val="001F1A25"/>
    <w:rsid w:val="001F2ECC"/>
    <w:rsid w:val="001F3030"/>
    <w:rsid w:val="001F3F70"/>
    <w:rsid w:val="001F6ABD"/>
    <w:rsid w:val="00201443"/>
    <w:rsid w:val="002023D1"/>
    <w:rsid w:val="00203D55"/>
    <w:rsid w:val="002048D7"/>
    <w:rsid w:val="00205F77"/>
    <w:rsid w:val="00210EB1"/>
    <w:rsid w:val="002112A2"/>
    <w:rsid w:val="002120B6"/>
    <w:rsid w:val="00212AA9"/>
    <w:rsid w:val="0021345D"/>
    <w:rsid w:val="00213794"/>
    <w:rsid w:val="00214A36"/>
    <w:rsid w:val="002173F8"/>
    <w:rsid w:val="0022311F"/>
    <w:rsid w:val="00223F92"/>
    <w:rsid w:val="00227359"/>
    <w:rsid w:val="00227F07"/>
    <w:rsid w:val="002352D6"/>
    <w:rsid w:val="0023618E"/>
    <w:rsid w:val="0023643B"/>
    <w:rsid w:val="00242A1A"/>
    <w:rsid w:val="00242EB5"/>
    <w:rsid w:val="00251400"/>
    <w:rsid w:val="002514DD"/>
    <w:rsid w:val="00256236"/>
    <w:rsid w:val="00261E96"/>
    <w:rsid w:val="0026211F"/>
    <w:rsid w:val="00263286"/>
    <w:rsid w:val="00272D05"/>
    <w:rsid w:val="00272D52"/>
    <w:rsid w:val="0027356F"/>
    <w:rsid w:val="002736B3"/>
    <w:rsid w:val="002765EF"/>
    <w:rsid w:val="0027792E"/>
    <w:rsid w:val="002824B5"/>
    <w:rsid w:val="00285B8C"/>
    <w:rsid w:val="0028653D"/>
    <w:rsid w:val="002931EE"/>
    <w:rsid w:val="00293C7D"/>
    <w:rsid w:val="00294758"/>
    <w:rsid w:val="00294AE3"/>
    <w:rsid w:val="00296636"/>
    <w:rsid w:val="00296BAA"/>
    <w:rsid w:val="00297A23"/>
    <w:rsid w:val="002A3357"/>
    <w:rsid w:val="002A367A"/>
    <w:rsid w:val="002A3C0F"/>
    <w:rsid w:val="002A593F"/>
    <w:rsid w:val="002A639A"/>
    <w:rsid w:val="002B07A0"/>
    <w:rsid w:val="002B2CE3"/>
    <w:rsid w:val="002B74ED"/>
    <w:rsid w:val="002C34D9"/>
    <w:rsid w:val="002C426B"/>
    <w:rsid w:val="002C63BA"/>
    <w:rsid w:val="002D3113"/>
    <w:rsid w:val="002E19FA"/>
    <w:rsid w:val="002E1CD5"/>
    <w:rsid w:val="002E20E2"/>
    <w:rsid w:val="002E4639"/>
    <w:rsid w:val="002E581C"/>
    <w:rsid w:val="002E7185"/>
    <w:rsid w:val="002E7291"/>
    <w:rsid w:val="002F34EA"/>
    <w:rsid w:val="00300BAB"/>
    <w:rsid w:val="00302591"/>
    <w:rsid w:val="003040B9"/>
    <w:rsid w:val="00305286"/>
    <w:rsid w:val="00307AEB"/>
    <w:rsid w:val="003111AA"/>
    <w:rsid w:val="00312C4E"/>
    <w:rsid w:val="0031518C"/>
    <w:rsid w:val="003216CE"/>
    <w:rsid w:val="00322A55"/>
    <w:rsid w:val="00326494"/>
    <w:rsid w:val="003315C9"/>
    <w:rsid w:val="00334388"/>
    <w:rsid w:val="00336BB6"/>
    <w:rsid w:val="00337096"/>
    <w:rsid w:val="0033709C"/>
    <w:rsid w:val="0033784A"/>
    <w:rsid w:val="00341F07"/>
    <w:rsid w:val="003428D4"/>
    <w:rsid w:val="003446B7"/>
    <w:rsid w:val="0034472D"/>
    <w:rsid w:val="00344800"/>
    <w:rsid w:val="0034722E"/>
    <w:rsid w:val="0035148B"/>
    <w:rsid w:val="00352B8A"/>
    <w:rsid w:val="003537E1"/>
    <w:rsid w:val="00355F44"/>
    <w:rsid w:val="00357C62"/>
    <w:rsid w:val="003616EF"/>
    <w:rsid w:val="00364698"/>
    <w:rsid w:val="0036578B"/>
    <w:rsid w:val="003679FC"/>
    <w:rsid w:val="00373CC0"/>
    <w:rsid w:val="00374E7D"/>
    <w:rsid w:val="00376537"/>
    <w:rsid w:val="0038109C"/>
    <w:rsid w:val="0038162D"/>
    <w:rsid w:val="003A0851"/>
    <w:rsid w:val="003A1446"/>
    <w:rsid w:val="003A56B4"/>
    <w:rsid w:val="003B0BE1"/>
    <w:rsid w:val="003B1BB9"/>
    <w:rsid w:val="003B31B8"/>
    <w:rsid w:val="003B506B"/>
    <w:rsid w:val="003C0A42"/>
    <w:rsid w:val="003C3A36"/>
    <w:rsid w:val="003C3EA3"/>
    <w:rsid w:val="003C65F3"/>
    <w:rsid w:val="003C7ABD"/>
    <w:rsid w:val="003D0ED7"/>
    <w:rsid w:val="003D2EAD"/>
    <w:rsid w:val="003D5388"/>
    <w:rsid w:val="003E5E70"/>
    <w:rsid w:val="003F11DC"/>
    <w:rsid w:val="003F415C"/>
    <w:rsid w:val="003F73BF"/>
    <w:rsid w:val="00400373"/>
    <w:rsid w:val="00405392"/>
    <w:rsid w:val="00405D70"/>
    <w:rsid w:val="00405F0B"/>
    <w:rsid w:val="00407368"/>
    <w:rsid w:val="004167FB"/>
    <w:rsid w:val="004220C1"/>
    <w:rsid w:val="00433024"/>
    <w:rsid w:val="00433639"/>
    <w:rsid w:val="004358A8"/>
    <w:rsid w:val="004378AD"/>
    <w:rsid w:val="0043794D"/>
    <w:rsid w:val="00440AC6"/>
    <w:rsid w:val="00442101"/>
    <w:rsid w:val="00442148"/>
    <w:rsid w:val="00443CC5"/>
    <w:rsid w:val="00443D46"/>
    <w:rsid w:val="0044581C"/>
    <w:rsid w:val="00453260"/>
    <w:rsid w:val="00453B86"/>
    <w:rsid w:val="00453F39"/>
    <w:rsid w:val="00461A72"/>
    <w:rsid w:val="0046624B"/>
    <w:rsid w:val="00472934"/>
    <w:rsid w:val="00473669"/>
    <w:rsid w:val="00476ACE"/>
    <w:rsid w:val="004845E5"/>
    <w:rsid w:val="00486D66"/>
    <w:rsid w:val="00490C08"/>
    <w:rsid w:val="00491CDC"/>
    <w:rsid w:val="00493B9E"/>
    <w:rsid w:val="004943E3"/>
    <w:rsid w:val="00495692"/>
    <w:rsid w:val="00495F1F"/>
    <w:rsid w:val="00497A59"/>
    <w:rsid w:val="004A1A60"/>
    <w:rsid w:val="004A3390"/>
    <w:rsid w:val="004A5DE8"/>
    <w:rsid w:val="004A7E17"/>
    <w:rsid w:val="004B2BC7"/>
    <w:rsid w:val="004B2DBD"/>
    <w:rsid w:val="004B48E8"/>
    <w:rsid w:val="004B50D0"/>
    <w:rsid w:val="004C1DD6"/>
    <w:rsid w:val="004C7416"/>
    <w:rsid w:val="004D0114"/>
    <w:rsid w:val="004E3726"/>
    <w:rsid w:val="004E4F0C"/>
    <w:rsid w:val="004E5A53"/>
    <w:rsid w:val="004E5EA2"/>
    <w:rsid w:val="004E71AE"/>
    <w:rsid w:val="004F3B94"/>
    <w:rsid w:val="004F4224"/>
    <w:rsid w:val="004F4E7F"/>
    <w:rsid w:val="00503BDD"/>
    <w:rsid w:val="00504463"/>
    <w:rsid w:val="00504D31"/>
    <w:rsid w:val="00505BB3"/>
    <w:rsid w:val="00506345"/>
    <w:rsid w:val="0051490C"/>
    <w:rsid w:val="00515144"/>
    <w:rsid w:val="0052003B"/>
    <w:rsid w:val="00520CBE"/>
    <w:rsid w:val="00521A6E"/>
    <w:rsid w:val="00523C60"/>
    <w:rsid w:val="00524BE5"/>
    <w:rsid w:val="00526625"/>
    <w:rsid w:val="005271D1"/>
    <w:rsid w:val="005306D9"/>
    <w:rsid w:val="00531A06"/>
    <w:rsid w:val="00532602"/>
    <w:rsid w:val="005350C4"/>
    <w:rsid w:val="00541791"/>
    <w:rsid w:val="00544ED9"/>
    <w:rsid w:val="00551318"/>
    <w:rsid w:val="00556EAA"/>
    <w:rsid w:val="00561A4B"/>
    <w:rsid w:val="00562FE8"/>
    <w:rsid w:val="00563347"/>
    <w:rsid w:val="00566B51"/>
    <w:rsid w:val="00576977"/>
    <w:rsid w:val="00577020"/>
    <w:rsid w:val="0058091C"/>
    <w:rsid w:val="00580AF6"/>
    <w:rsid w:val="00580E61"/>
    <w:rsid w:val="00582330"/>
    <w:rsid w:val="005863CE"/>
    <w:rsid w:val="005905F9"/>
    <w:rsid w:val="005916ED"/>
    <w:rsid w:val="005938A3"/>
    <w:rsid w:val="00593F94"/>
    <w:rsid w:val="00594DEA"/>
    <w:rsid w:val="005A08B0"/>
    <w:rsid w:val="005A11F2"/>
    <w:rsid w:val="005A3C7D"/>
    <w:rsid w:val="005A4F76"/>
    <w:rsid w:val="005A7105"/>
    <w:rsid w:val="005B1D97"/>
    <w:rsid w:val="005B488E"/>
    <w:rsid w:val="005B625E"/>
    <w:rsid w:val="005B7491"/>
    <w:rsid w:val="005B7855"/>
    <w:rsid w:val="005C027B"/>
    <w:rsid w:val="005C1142"/>
    <w:rsid w:val="005C17AD"/>
    <w:rsid w:val="005C1B6A"/>
    <w:rsid w:val="005C625A"/>
    <w:rsid w:val="005C6533"/>
    <w:rsid w:val="005C72D0"/>
    <w:rsid w:val="005D74C6"/>
    <w:rsid w:val="005E0632"/>
    <w:rsid w:val="005E2C7C"/>
    <w:rsid w:val="005E76C7"/>
    <w:rsid w:val="005F059A"/>
    <w:rsid w:val="005F4643"/>
    <w:rsid w:val="005F5144"/>
    <w:rsid w:val="005F6BDE"/>
    <w:rsid w:val="00610658"/>
    <w:rsid w:val="00611539"/>
    <w:rsid w:val="006124D3"/>
    <w:rsid w:val="00615462"/>
    <w:rsid w:val="00615FF9"/>
    <w:rsid w:val="00620CA4"/>
    <w:rsid w:val="00621621"/>
    <w:rsid w:val="00622112"/>
    <w:rsid w:val="00623420"/>
    <w:rsid w:val="0062474F"/>
    <w:rsid w:val="00625F67"/>
    <w:rsid w:val="0062610F"/>
    <w:rsid w:val="00627DB8"/>
    <w:rsid w:val="006301E1"/>
    <w:rsid w:val="006325C9"/>
    <w:rsid w:val="00633D26"/>
    <w:rsid w:val="00637C98"/>
    <w:rsid w:val="006437CD"/>
    <w:rsid w:val="00644E77"/>
    <w:rsid w:val="0064557B"/>
    <w:rsid w:val="006508C3"/>
    <w:rsid w:val="00651BD0"/>
    <w:rsid w:val="00653076"/>
    <w:rsid w:val="00653152"/>
    <w:rsid w:val="006532A9"/>
    <w:rsid w:val="0065518E"/>
    <w:rsid w:val="0065701C"/>
    <w:rsid w:val="00661CDC"/>
    <w:rsid w:val="00662046"/>
    <w:rsid w:val="006621AC"/>
    <w:rsid w:val="0066280B"/>
    <w:rsid w:val="006628FA"/>
    <w:rsid w:val="00666740"/>
    <w:rsid w:val="00666E42"/>
    <w:rsid w:val="0067022B"/>
    <w:rsid w:val="0067384F"/>
    <w:rsid w:val="0067396D"/>
    <w:rsid w:val="00674EA4"/>
    <w:rsid w:val="0067616B"/>
    <w:rsid w:val="006827DF"/>
    <w:rsid w:val="006854D8"/>
    <w:rsid w:val="0068749D"/>
    <w:rsid w:val="006879EE"/>
    <w:rsid w:val="00687C3D"/>
    <w:rsid w:val="006950C4"/>
    <w:rsid w:val="006A0AF0"/>
    <w:rsid w:val="006A0BF9"/>
    <w:rsid w:val="006A4250"/>
    <w:rsid w:val="006A5A92"/>
    <w:rsid w:val="006B0673"/>
    <w:rsid w:val="006B18D9"/>
    <w:rsid w:val="006B27B4"/>
    <w:rsid w:val="006B4448"/>
    <w:rsid w:val="006B6C5D"/>
    <w:rsid w:val="006C1C48"/>
    <w:rsid w:val="006C22B7"/>
    <w:rsid w:val="006C3106"/>
    <w:rsid w:val="006C6467"/>
    <w:rsid w:val="006D1E99"/>
    <w:rsid w:val="006D2515"/>
    <w:rsid w:val="006D6FD6"/>
    <w:rsid w:val="006E0250"/>
    <w:rsid w:val="006E4DF2"/>
    <w:rsid w:val="006F07A5"/>
    <w:rsid w:val="007002CD"/>
    <w:rsid w:val="00700551"/>
    <w:rsid w:val="00700E6C"/>
    <w:rsid w:val="00701109"/>
    <w:rsid w:val="00702587"/>
    <w:rsid w:val="00705014"/>
    <w:rsid w:val="007074C8"/>
    <w:rsid w:val="00707585"/>
    <w:rsid w:val="00710742"/>
    <w:rsid w:val="0071134E"/>
    <w:rsid w:val="00711513"/>
    <w:rsid w:val="00711A08"/>
    <w:rsid w:val="0071538F"/>
    <w:rsid w:val="00722BE3"/>
    <w:rsid w:val="0072488B"/>
    <w:rsid w:val="00726908"/>
    <w:rsid w:val="00727347"/>
    <w:rsid w:val="00730AC7"/>
    <w:rsid w:val="00732486"/>
    <w:rsid w:val="00732E4F"/>
    <w:rsid w:val="007346B2"/>
    <w:rsid w:val="00734924"/>
    <w:rsid w:val="00740E29"/>
    <w:rsid w:val="0074144F"/>
    <w:rsid w:val="00742039"/>
    <w:rsid w:val="00745871"/>
    <w:rsid w:val="0074723C"/>
    <w:rsid w:val="00751127"/>
    <w:rsid w:val="007549EF"/>
    <w:rsid w:val="00756CB8"/>
    <w:rsid w:val="00760F19"/>
    <w:rsid w:val="00763ACC"/>
    <w:rsid w:val="00765283"/>
    <w:rsid w:val="007700B1"/>
    <w:rsid w:val="007720F6"/>
    <w:rsid w:val="0077325A"/>
    <w:rsid w:val="007758C1"/>
    <w:rsid w:val="00776F6C"/>
    <w:rsid w:val="007832ED"/>
    <w:rsid w:val="00784607"/>
    <w:rsid w:val="00786151"/>
    <w:rsid w:val="007869BE"/>
    <w:rsid w:val="0078703B"/>
    <w:rsid w:val="00790043"/>
    <w:rsid w:val="0079137E"/>
    <w:rsid w:val="0079275F"/>
    <w:rsid w:val="00793398"/>
    <w:rsid w:val="0079349F"/>
    <w:rsid w:val="00794B6A"/>
    <w:rsid w:val="007950D1"/>
    <w:rsid w:val="007A385B"/>
    <w:rsid w:val="007A3B36"/>
    <w:rsid w:val="007A4C2E"/>
    <w:rsid w:val="007A6BDD"/>
    <w:rsid w:val="007B05B0"/>
    <w:rsid w:val="007B2643"/>
    <w:rsid w:val="007B35F2"/>
    <w:rsid w:val="007B6FB2"/>
    <w:rsid w:val="007B70FC"/>
    <w:rsid w:val="007B7A56"/>
    <w:rsid w:val="007C14C0"/>
    <w:rsid w:val="007C1C83"/>
    <w:rsid w:val="007C4081"/>
    <w:rsid w:val="007C7A88"/>
    <w:rsid w:val="007D1E8E"/>
    <w:rsid w:val="007D5FBA"/>
    <w:rsid w:val="007F0040"/>
    <w:rsid w:val="007F1CB6"/>
    <w:rsid w:val="007F3360"/>
    <w:rsid w:val="007F3FE9"/>
    <w:rsid w:val="007F6DEB"/>
    <w:rsid w:val="00802053"/>
    <w:rsid w:val="008022F1"/>
    <w:rsid w:val="00802F46"/>
    <w:rsid w:val="00804347"/>
    <w:rsid w:val="008113DA"/>
    <w:rsid w:val="008117A2"/>
    <w:rsid w:val="00812B53"/>
    <w:rsid w:val="008160CB"/>
    <w:rsid w:val="00816AD5"/>
    <w:rsid w:val="00817ED4"/>
    <w:rsid w:val="00820DD7"/>
    <w:rsid w:val="008221D6"/>
    <w:rsid w:val="00825A99"/>
    <w:rsid w:val="00831496"/>
    <w:rsid w:val="00834BE9"/>
    <w:rsid w:val="00840B5F"/>
    <w:rsid w:val="008428ED"/>
    <w:rsid w:val="008459FE"/>
    <w:rsid w:val="00846120"/>
    <w:rsid w:val="00851B3A"/>
    <w:rsid w:val="008546BA"/>
    <w:rsid w:val="00854870"/>
    <w:rsid w:val="00854F25"/>
    <w:rsid w:val="008622CA"/>
    <w:rsid w:val="00864EC3"/>
    <w:rsid w:val="00866D16"/>
    <w:rsid w:val="008716A9"/>
    <w:rsid w:val="0087365E"/>
    <w:rsid w:val="00874190"/>
    <w:rsid w:val="00874405"/>
    <w:rsid w:val="00883276"/>
    <w:rsid w:val="0088424C"/>
    <w:rsid w:val="00884D48"/>
    <w:rsid w:val="00886020"/>
    <w:rsid w:val="00891196"/>
    <w:rsid w:val="00894674"/>
    <w:rsid w:val="00895DB3"/>
    <w:rsid w:val="0089789A"/>
    <w:rsid w:val="00897F88"/>
    <w:rsid w:val="008A00D4"/>
    <w:rsid w:val="008A0FD7"/>
    <w:rsid w:val="008A20B1"/>
    <w:rsid w:val="008A2F45"/>
    <w:rsid w:val="008A34EC"/>
    <w:rsid w:val="008A5475"/>
    <w:rsid w:val="008A5BDE"/>
    <w:rsid w:val="008A5F3A"/>
    <w:rsid w:val="008A65EA"/>
    <w:rsid w:val="008A6DC0"/>
    <w:rsid w:val="008B2388"/>
    <w:rsid w:val="008B4D05"/>
    <w:rsid w:val="008B549D"/>
    <w:rsid w:val="008C1FEC"/>
    <w:rsid w:val="008C3287"/>
    <w:rsid w:val="008C3617"/>
    <w:rsid w:val="008C44C9"/>
    <w:rsid w:val="008C5D56"/>
    <w:rsid w:val="008D0378"/>
    <w:rsid w:val="008D2287"/>
    <w:rsid w:val="008D5604"/>
    <w:rsid w:val="008D65B2"/>
    <w:rsid w:val="008D7648"/>
    <w:rsid w:val="008E13D5"/>
    <w:rsid w:val="008E15B2"/>
    <w:rsid w:val="008E45CB"/>
    <w:rsid w:val="008E78FF"/>
    <w:rsid w:val="008E7FDF"/>
    <w:rsid w:val="008F1A83"/>
    <w:rsid w:val="008F4319"/>
    <w:rsid w:val="008F56C8"/>
    <w:rsid w:val="00905683"/>
    <w:rsid w:val="00911F57"/>
    <w:rsid w:val="009147CC"/>
    <w:rsid w:val="009159FB"/>
    <w:rsid w:val="00916DB1"/>
    <w:rsid w:val="00920A80"/>
    <w:rsid w:val="0092221A"/>
    <w:rsid w:val="009245F5"/>
    <w:rsid w:val="00933808"/>
    <w:rsid w:val="00940548"/>
    <w:rsid w:val="0094267C"/>
    <w:rsid w:val="0094452F"/>
    <w:rsid w:val="00944A68"/>
    <w:rsid w:val="009475E5"/>
    <w:rsid w:val="00950E23"/>
    <w:rsid w:val="00953118"/>
    <w:rsid w:val="00953350"/>
    <w:rsid w:val="0095474B"/>
    <w:rsid w:val="009606B4"/>
    <w:rsid w:val="009616F3"/>
    <w:rsid w:val="00961C47"/>
    <w:rsid w:val="00962D68"/>
    <w:rsid w:val="00964C2B"/>
    <w:rsid w:val="00966372"/>
    <w:rsid w:val="0096767B"/>
    <w:rsid w:val="0097143C"/>
    <w:rsid w:val="00974717"/>
    <w:rsid w:val="00980DB6"/>
    <w:rsid w:val="00983FDF"/>
    <w:rsid w:val="00987838"/>
    <w:rsid w:val="00987DAE"/>
    <w:rsid w:val="00991A8D"/>
    <w:rsid w:val="00994A09"/>
    <w:rsid w:val="00995B45"/>
    <w:rsid w:val="00995D8B"/>
    <w:rsid w:val="00997132"/>
    <w:rsid w:val="009A1330"/>
    <w:rsid w:val="009A1667"/>
    <w:rsid w:val="009A2C26"/>
    <w:rsid w:val="009A66B9"/>
    <w:rsid w:val="009A715E"/>
    <w:rsid w:val="009A7AF4"/>
    <w:rsid w:val="009B2D4F"/>
    <w:rsid w:val="009B38E5"/>
    <w:rsid w:val="009B4172"/>
    <w:rsid w:val="009B6084"/>
    <w:rsid w:val="009B6BE4"/>
    <w:rsid w:val="009D056B"/>
    <w:rsid w:val="009D2C9A"/>
    <w:rsid w:val="009D316B"/>
    <w:rsid w:val="009D3EFD"/>
    <w:rsid w:val="009D3FE4"/>
    <w:rsid w:val="009D5268"/>
    <w:rsid w:val="009D7949"/>
    <w:rsid w:val="009E48C0"/>
    <w:rsid w:val="009E4916"/>
    <w:rsid w:val="009F2379"/>
    <w:rsid w:val="009F3263"/>
    <w:rsid w:val="009F3DAF"/>
    <w:rsid w:val="009F4DE4"/>
    <w:rsid w:val="009F5313"/>
    <w:rsid w:val="009F5A6C"/>
    <w:rsid w:val="009F5DAE"/>
    <w:rsid w:val="009F7BF5"/>
    <w:rsid w:val="00A0006A"/>
    <w:rsid w:val="00A0067E"/>
    <w:rsid w:val="00A02711"/>
    <w:rsid w:val="00A037EF"/>
    <w:rsid w:val="00A0701C"/>
    <w:rsid w:val="00A154AF"/>
    <w:rsid w:val="00A17A21"/>
    <w:rsid w:val="00A20485"/>
    <w:rsid w:val="00A22F3B"/>
    <w:rsid w:val="00A27FEA"/>
    <w:rsid w:val="00A34FA5"/>
    <w:rsid w:val="00A3760F"/>
    <w:rsid w:val="00A40334"/>
    <w:rsid w:val="00A459AE"/>
    <w:rsid w:val="00A54FEF"/>
    <w:rsid w:val="00A5736C"/>
    <w:rsid w:val="00A608B4"/>
    <w:rsid w:val="00A60C12"/>
    <w:rsid w:val="00A67208"/>
    <w:rsid w:val="00A67EE4"/>
    <w:rsid w:val="00A7391B"/>
    <w:rsid w:val="00A77C18"/>
    <w:rsid w:val="00A80624"/>
    <w:rsid w:val="00A82978"/>
    <w:rsid w:val="00A84B05"/>
    <w:rsid w:val="00A95022"/>
    <w:rsid w:val="00AA419B"/>
    <w:rsid w:val="00AA4E38"/>
    <w:rsid w:val="00AB012F"/>
    <w:rsid w:val="00AB014D"/>
    <w:rsid w:val="00AB0953"/>
    <w:rsid w:val="00AB50C2"/>
    <w:rsid w:val="00AB6EA0"/>
    <w:rsid w:val="00AC0326"/>
    <w:rsid w:val="00AC22C1"/>
    <w:rsid w:val="00AC3C37"/>
    <w:rsid w:val="00AC3C70"/>
    <w:rsid w:val="00AC6C93"/>
    <w:rsid w:val="00AC7133"/>
    <w:rsid w:val="00AC7815"/>
    <w:rsid w:val="00AD3565"/>
    <w:rsid w:val="00AE185F"/>
    <w:rsid w:val="00AE3C74"/>
    <w:rsid w:val="00AE413A"/>
    <w:rsid w:val="00AE6641"/>
    <w:rsid w:val="00AE7FC8"/>
    <w:rsid w:val="00AF1705"/>
    <w:rsid w:val="00AF2878"/>
    <w:rsid w:val="00AF2EFF"/>
    <w:rsid w:val="00AF53A1"/>
    <w:rsid w:val="00B025F9"/>
    <w:rsid w:val="00B04BC5"/>
    <w:rsid w:val="00B05F1F"/>
    <w:rsid w:val="00B06F6C"/>
    <w:rsid w:val="00B07CD0"/>
    <w:rsid w:val="00B1016D"/>
    <w:rsid w:val="00B13102"/>
    <w:rsid w:val="00B13BCA"/>
    <w:rsid w:val="00B1476E"/>
    <w:rsid w:val="00B15935"/>
    <w:rsid w:val="00B1607F"/>
    <w:rsid w:val="00B16BD0"/>
    <w:rsid w:val="00B23FD9"/>
    <w:rsid w:val="00B27964"/>
    <w:rsid w:val="00B27DE1"/>
    <w:rsid w:val="00B27FB3"/>
    <w:rsid w:val="00B30027"/>
    <w:rsid w:val="00B32530"/>
    <w:rsid w:val="00B348AE"/>
    <w:rsid w:val="00B34925"/>
    <w:rsid w:val="00B35375"/>
    <w:rsid w:val="00B44D7B"/>
    <w:rsid w:val="00B50A62"/>
    <w:rsid w:val="00B50E5C"/>
    <w:rsid w:val="00B6076B"/>
    <w:rsid w:val="00B61E5C"/>
    <w:rsid w:val="00B64BD5"/>
    <w:rsid w:val="00B67181"/>
    <w:rsid w:val="00B75055"/>
    <w:rsid w:val="00B762C8"/>
    <w:rsid w:val="00B76A5E"/>
    <w:rsid w:val="00B80D3C"/>
    <w:rsid w:val="00B82A8C"/>
    <w:rsid w:val="00B83401"/>
    <w:rsid w:val="00B83C5F"/>
    <w:rsid w:val="00B83F67"/>
    <w:rsid w:val="00BA0F1E"/>
    <w:rsid w:val="00BA43B1"/>
    <w:rsid w:val="00BB11BC"/>
    <w:rsid w:val="00BB169A"/>
    <w:rsid w:val="00BB1F5C"/>
    <w:rsid w:val="00BB32E5"/>
    <w:rsid w:val="00BB35B4"/>
    <w:rsid w:val="00BB5C78"/>
    <w:rsid w:val="00BB6B40"/>
    <w:rsid w:val="00BC03FB"/>
    <w:rsid w:val="00BC1CCC"/>
    <w:rsid w:val="00BC4476"/>
    <w:rsid w:val="00BC4C5F"/>
    <w:rsid w:val="00BC79A3"/>
    <w:rsid w:val="00BD3EAC"/>
    <w:rsid w:val="00BD65BB"/>
    <w:rsid w:val="00BD7F5A"/>
    <w:rsid w:val="00BE036D"/>
    <w:rsid w:val="00BE4C7E"/>
    <w:rsid w:val="00BE5197"/>
    <w:rsid w:val="00BE5949"/>
    <w:rsid w:val="00BE650D"/>
    <w:rsid w:val="00BF0112"/>
    <w:rsid w:val="00BF1556"/>
    <w:rsid w:val="00BF411C"/>
    <w:rsid w:val="00BF5AE1"/>
    <w:rsid w:val="00BF5DB4"/>
    <w:rsid w:val="00BF7993"/>
    <w:rsid w:val="00C0062A"/>
    <w:rsid w:val="00C01445"/>
    <w:rsid w:val="00C014CC"/>
    <w:rsid w:val="00C01CC3"/>
    <w:rsid w:val="00C11605"/>
    <w:rsid w:val="00C119C1"/>
    <w:rsid w:val="00C119CB"/>
    <w:rsid w:val="00C12B80"/>
    <w:rsid w:val="00C149C6"/>
    <w:rsid w:val="00C14EE7"/>
    <w:rsid w:val="00C162F7"/>
    <w:rsid w:val="00C233B6"/>
    <w:rsid w:val="00C238D8"/>
    <w:rsid w:val="00C24247"/>
    <w:rsid w:val="00C25003"/>
    <w:rsid w:val="00C27024"/>
    <w:rsid w:val="00C315E0"/>
    <w:rsid w:val="00C33934"/>
    <w:rsid w:val="00C33ED1"/>
    <w:rsid w:val="00C340D2"/>
    <w:rsid w:val="00C34EB3"/>
    <w:rsid w:val="00C35BAB"/>
    <w:rsid w:val="00C37ABF"/>
    <w:rsid w:val="00C405FC"/>
    <w:rsid w:val="00C42AB8"/>
    <w:rsid w:val="00C42FFB"/>
    <w:rsid w:val="00C44D59"/>
    <w:rsid w:val="00C457F1"/>
    <w:rsid w:val="00C45C19"/>
    <w:rsid w:val="00C45CC4"/>
    <w:rsid w:val="00C47CEF"/>
    <w:rsid w:val="00C50B50"/>
    <w:rsid w:val="00C52869"/>
    <w:rsid w:val="00C57601"/>
    <w:rsid w:val="00C65030"/>
    <w:rsid w:val="00C665C4"/>
    <w:rsid w:val="00C81403"/>
    <w:rsid w:val="00C818DE"/>
    <w:rsid w:val="00C83021"/>
    <w:rsid w:val="00C83BAC"/>
    <w:rsid w:val="00C84B9F"/>
    <w:rsid w:val="00C85D21"/>
    <w:rsid w:val="00C85F98"/>
    <w:rsid w:val="00C8681D"/>
    <w:rsid w:val="00C873EC"/>
    <w:rsid w:val="00C87FE2"/>
    <w:rsid w:val="00C92A82"/>
    <w:rsid w:val="00C94F10"/>
    <w:rsid w:val="00C960EA"/>
    <w:rsid w:val="00CA076A"/>
    <w:rsid w:val="00CA184F"/>
    <w:rsid w:val="00CA191D"/>
    <w:rsid w:val="00CA1CB2"/>
    <w:rsid w:val="00CB100B"/>
    <w:rsid w:val="00CB205C"/>
    <w:rsid w:val="00CB33F6"/>
    <w:rsid w:val="00CB6288"/>
    <w:rsid w:val="00CB7F66"/>
    <w:rsid w:val="00CC0220"/>
    <w:rsid w:val="00CC165F"/>
    <w:rsid w:val="00CC2535"/>
    <w:rsid w:val="00CC4095"/>
    <w:rsid w:val="00CC6AB0"/>
    <w:rsid w:val="00CC7C46"/>
    <w:rsid w:val="00CC7D5E"/>
    <w:rsid w:val="00CD05BD"/>
    <w:rsid w:val="00CD6560"/>
    <w:rsid w:val="00CD6995"/>
    <w:rsid w:val="00CE1849"/>
    <w:rsid w:val="00CE2F1D"/>
    <w:rsid w:val="00CE3A2A"/>
    <w:rsid w:val="00CE5864"/>
    <w:rsid w:val="00CE5D9A"/>
    <w:rsid w:val="00CF0945"/>
    <w:rsid w:val="00CF30ED"/>
    <w:rsid w:val="00CF6017"/>
    <w:rsid w:val="00D0390B"/>
    <w:rsid w:val="00D03FFE"/>
    <w:rsid w:val="00D05A92"/>
    <w:rsid w:val="00D06111"/>
    <w:rsid w:val="00D07930"/>
    <w:rsid w:val="00D1043A"/>
    <w:rsid w:val="00D13C93"/>
    <w:rsid w:val="00D14089"/>
    <w:rsid w:val="00D14092"/>
    <w:rsid w:val="00D15E85"/>
    <w:rsid w:val="00D17CED"/>
    <w:rsid w:val="00D217F9"/>
    <w:rsid w:val="00D21BA2"/>
    <w:rsid w:val="00D23777"/>
    <w:rsid w:val="00D25FB6"/>
    <w:rsid w:val="00D27295"/>
    <w:rsid w:val="00D303E1"/>
    <w:rsid w:val="00D30A9F"/>
    <w:rsid w:val="00D32C03"/>
    <w:rsid w:val="00D32F69"/>
    <w:rsid w:val="00D347A7"/>
    <w:rsid w:val="00D35060"/>
    <w:rsid w:val="00D41A89"/>
    <w:rsid w:val="00D43CF3"/>
    <w:rsid w:val="00D46380"/>
    <w:rsid w:val="00D50577"/>
    <w:rsid w:val="00D52031"/>
    <w:rsid w:val="00D522FD"/>
    <w:rsid w:val="00D54EE5"/>
    <w:rsid w:val="00D55905"/>
    <w:rsid w:val="00D60895"/>
    <w:rsid w:val="00D60F58"/>
    <w:rsid w:val="00D6105D"/>
    <w:rsid w:val="00D62E3F"/>
    <w:rsid w:val="00D632AA"/>
    <w:rsid w:val="00D636E0"/>
    <w:rsid w:val="00D668A4"/>
    <w:rsid w:val="00D6696F"/>
    <w:rsid w:val="00D701B5"/>
    <w:rsid w:val="00D726CD"/>
    <w:rsid w:val="00D74C95"/>
    <w:rsid w:val="00D74D14"/>
    <w:rsid w:val="00D75990"/>
    <w:rsid w:val="00D7626B"/>
    <w:rsid w:val="00D763F2"/>
    <w:rsid w:val="00D806C0"/>
    <w:rsid w:val="00D82C06"/>
    <w:rsid w:val="00D84E73"/>
    <w:rsid w:val="00D86421"/>
    <w:rsid w:val="00D92CC7"/>
    <w:rsid w:val="00D95AF3"/>
    <w:rsid w:val="00D95DB7"/>
    <w:rsid w:val="00D95E31"/>
    <w:rsid w:val="00D960C6"/>
    <w:rsid w:val="00D969ED"/>
    <w:rsid w:val="00D97180"/>
    <w:rsid w:val="00DA0C8D"/>
    <w:rsid w:val="00DA32E6"/>
    <w:rsid w:val="00DA7DC4"/>
    <w:rsid w:val="00DB06C9"/>
    <w:rsid w:val="00DB105F"/>
    <w:rsid w:val="00DB26A5"/>
    <w:rsid w:val="00DB49CD"/>
    <w:rsid w:val="00DB7F09"/>
    <w:rsid w:val="00DC13A4"/>
    <w:rsid w:val="00DC414D"/>
    <w:rsid w:val="00DC41CD"/>
    <w:rsid w:val="00DC797F"/>
    <w:rsid w:val="00DD118C"/>
    <w:rsid w:val="00DD1DE0"/>
    <w:rsid w:val="00DD2A3E"/>
    <w:rsid w:val="00DD40BD"/>
    <w:rsid w:val="00DD5488"/>
    <w:rsid w:val="00DF2BC3"/>
    <w:rsid w:val="00DF555E"/>
    <w:rsid w:val="00DF57DC"/>
    <w:rsid w:val="00DF75BB"/>
    <w:rsid w:val="00E00AF0"/>
    <w:rsid w:val="00E013E9"/>
    <w:rsid w:val="00E034FE"/>
    <w:rsid w:val="00E16138"/>
    <w:rsid w:val="00E17E48"/>
    <w:rsid w:val="00E230A9"/>
    <w:rsid w:val="00E24083"/>
    <w:rsid w:val="00E27EC8"/>
    <w:rsid w:val="00E329EF"/>
    <w:rsid w:val="00E3344E"/>
    <w:rsid w:val="00E33502"/>
    <w:rsid w:val="00E3388B"/>
    <w:rsid w:val="00E3453F"/>
    <w:rsid w:val="00E37192"/>
    <w:rsid w:val="00E43AEE"/>
    <w:rsid w:val="00E456D9"/>
    <w:rsid w:val="00E576AE"/>
    <w:rsid w:val="00E661C7"/>
    <w:rsid w:val="00E66590"/>
    <w:rsid w:val="00E72CE9"/>
    <w:rsid w:val="00E72FE1"/>
    <w:rsid w:val="00E74C3A"/>
    <w:rsid w:val="00E7560D"/>
    <w:rsid w:val="00E834F7"/>
    <w:rsid w:val="00E90B74"/>
    <w:rsid w:val="00E90DDE"/>
    <w:rsid w:val="00E9568E"/>
    <w:rsid w:val="00EA28F5"/>
    <w:rsid w:val="00EA3A04"/>
    <w:rsid w:val="00EA5836"/>
    <w:rsid w:val="00EA6212"/>
    <w:rsid w:val="00EA6656"/>
    <w:rsid w:val="00EB12D4"/>
    <w:rsid w:val="00EB3DCD"/>
    <w:rsid w:val="00EB7359"/>
    <w:rsid w:val="00EC0C63"/>
    <w:rsid w:val="00EC3615"/>
    <w:rsid w:val="00EC542E"/>
    <w:rsid w:val="00ED2746"/>
    <w:rsid w:val="00ED3B24"/>
    <w:rsid w:val="00ED6482"/>
    <w:rsid w:val="00ED6EEC"/>
    <w:rsid w:val="00ED77D3"/>
    <w:rsid w:val="00EE0FE7"/>
    <w:rsid w:val="00EE1077"/>
    <w:rsid w:val="00EE20C9"/>
    <w:rsid w:val="00EE3187"/>
    <w:rsid w:val="00EE35B1"/>
    <w:rsid w:val="00EE51CA"/>
    <w:rsid w:val="00EE5A5F"/>
    <w:rsid w:val="00EE75D6"/>
    <w:rsid w:val="00EF3302"/>
    <w:rsid w:val="00F03FC4"/>
    <w:rsid w:val="00F1014C"/>
    <w:rsid w:val="00F10F0D"/>
    <w:rsid w:val="00F16C32"/>
    <w:rsid w:val="00F2058C"/>
    <w:rsid w:val="00F30A0A"/>
    <w:rsid w:val="00F3139C"/>
    <w:rsid w:val="00F36CC0"/>
    <w:rsid w:val="00F40329"/>
    <w:rsid w:val="00F425B4"/>
    <w:rsid w:val="00F45477"/>
    <w:rsid w:val="00F50319"/>
    <w:rsid w:val="00F50400"/>
    <w:rsid w:val="00F56F26"/>
    <w:rsid w:val="00F5730D"/>
    <w:rsid w:val="00F57AFD"/>
    <w:rsid w:val="00F65B2C"/>
    <w:rsid w:val="00F66C9F"/>
    <w:rsid w:val="00F679D4"/>
    <w:rsid w:val="00F71F5D"/>
    <w:rsid w:val="00F73794"/>
    <w:rsid w:val="00F73A07"/>
    <w:rsid w:val="00F76868"/>
    <w:rsid w:val="00F76B2B"/>
    <w:rsid w:val="00F81606"/>
    <w:rsid w:val="00F83C76"/>
    <w:rsid w:val="00F855F7"/>
    <w:rsid w:val="00F85E43"/>
    <w:rsid w:val="00F85FD9"/>
    <w:rsid w:val="00F91662"/>
    <w:rsid w:val="00F93011"/>
    <w:rsid w:val="00F958B0"/>
    <w:rsid w:val="00F9792E"/>
    <w:rsid w:val="00FA29FA"/>
    <w:rsid w:val="00FA5D18"/>
    <w:rsid w:val="00FA60F4"/>
    <w:rsid w:val="00FA7740"/>
    <w:rsid w:val="00FB6742"/>
    <w:rsid w:val="00FC07D3"/>
    <w:rsid w:val="00FC3C3C"/>
    <w:rsid w:val="00FC5D2B"/>
    <w:rsid w:val="00FC657F"/>
    <w:rsid w:val="00FC6F9A"/>
    <w:rsid w:val="00FC72F0"/>
    <w:rsid w:val="00FD1289"/>
    <w:rsid w:val="00FD4689"/>
    <w:rsid w:val="00FD6811"/>
    <w:rsid w:val="00FE0320"/>
    <w:rsid w:val="00FE3D9D"/>
    <w:rsid w:val="00FE44C6"/>
    <w:rsid w:val="00FE71D6"/>
    <w:rsid w:val="00FE7554"/>
    <w:rsid w:val="00FE7CA9"/>
    <w:rsid w:val="00FF0E95"/>
    <w:rsid w:val="00FF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;"/>
  <w14:docId w14:val="2B040459"/>
  <w15:docId w15:val="{EFEBD335-7E30-4DB6-9CE0-754802977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F6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32A5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132A5C"/>
    <w:pPr>
      <w:keepNext/>
      <w:jc w:val="lowKashida"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qFormat/>
    <w:rsid w:val="00132A5C"/>
    <w:pPr>
      <w:keepNext/>
      <w:jc w:val="lowKashida"/>
      <w:outlineLvl w:val="2"/>
    </w:pPr>
    <w:rPr>
      <w:b/>
      <w:bCs/>
      <w:sz w:val="20"/>
      <w:szCs w:val="21"/>
    </w:rPr>
  </w:style>
  <w:style w:type="paragraph" w:styleId="Heading4">
    <w:name w:val="heading 4"/>
    <w:basedOn w:val="Normal"/>
    <w:next w:val="Normal"/>
    <w:qFormat/>
    <w:rsid w:val="00132A5C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A5C"/>
    <w:pPr>
      <w:keepNext/>
      <w:outlineLvl w:val="4"/>
    </w:pPr>
    <w:rPr>
      <w:rFonts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132A5C"/>
    <w:pPr>
      <w:keepNext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qFormat/>
    <w:rsid w:val="00132A5C"/>
    <w:pPr>
      <w:keepNext/>
      <w:ind w:left="-1"/>
      <w:jc w:val="right"/>
      <w:outlineLvl w:val="6"/>
    </w:pPr>
    <w:rPr>
      <w:rFonts w:ascii="Arial" w:hAnsi="Arial" w:cs="Arial"/>
      <w:b/>
      <w:bCs/>
      <w:noProof w:val="0"/>
      <w:sz w:val="18"/>
    </w:rPr>
  </w:style>
  <w:style w:type="paragraph" w:styleId="Heading8">
    <w:name w:val="heading 8"/>
    <w:basedOn w:val="Normal"/>
    <w:next w:val="Normal"/>
    <w:qFormat/>
    <w:rsid w:val="00132A5C"/>
    <w:pPr>
      <w:keepNext/>
      <w:ind w:left="566" w:hanging="566"/>
      <w:jc w:val="right"/>
      <w:outlineLvl w:val="7"/>
    </w:pPr>
    <w:rPr>
      <w:rFonts w:ascii="Arial" w:hAnsi="Arial" w:cs="Arial"/>
      <w:b/>
      <w:bCs/>
      <w:noProof w:val="0"/>
      <w:sz w:val="14"/>
      <w:szCs w:val="14"/>
    </w:rPr>
  </w:style>
  <w:style w:type="paragraph" w:styleId="Heading9">
    <w:name w:val="heading 9"/>
    <w:basedOn w:val="Normal"/>
    <w:next w:val="Normal"/>
    <w:qFormat/>
    <w:rsid w:val="00132A5C"/>
    <w:pPr>
      <w:keepNext/>
      <w:jc w:val="right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A5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32A5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132A5C"/>
    <w:rPr>
      <w:sz w:val="20"/>
    </w:rPr>
  </w:style>
  <w:style w:type="paragraph" w:styleId="BlockText">
    <w:name w:val="Block Text"/>
    <w:basedOn w:val="Normal"/>
    <w:semiHidden/>
    <w:rsid w:val="00132A5C"/>
    <w:pPr>
      <w:spacing w:line="380" w:lineRule="exact"/>
      <w:ind w:left="-58" w:right="-58"/>
      <w:jc w:val="lowKashida"/>
    </w:pPr>
    <w:rPr>
      <w:sz w:val="20"/>
    </w:rPr>
  </w:style>
  <w:style w:type="character" w:styleId="PageNumber">
    <w:name w:val="page number"/>
    <w:basedOn w:val="DefaultParagraphFont"/>
    <w:semiHidden/>
    <w:rsid w:val="00132A5C"/>
  </w:style>
  <w:style w:type="paragraph" w:styleId="Title">
    <w:name w:val="Title"/>
    <w:basedOn w:val="Normal"/>
    <w:qFormat/>
    <w:rsid w:val="00132A5C"/>
    <w:pPr>
      <w:jc w:val="center"/>
    </w:pPr>
    <w:rPr>
      <w:b/>
      <w:bCs/>
      <w:szCs w:val="28"/>
    </w:rPr>
  </w:style>
  <w:style w:type="paragraph" w:styleId="Subtitle">
    <w:name w:val="Subtitle"/>
    <w:basedOn w:val="Normal"/>
    <w:qFormat/>
    <w:rsid w:val="00132A5C"/>
    <w:pPr>
      <w:jc w:val="center"/>
    </w:pPr>
    <w:rPr>
      <w:rFonts w:cs="Traditional Arabic"/>
      <w:b/>
      <w:bCs/>
      <w:noProof w:val="0"/>
      <w:sz w:val="20"/>
      <w:szCs w:val="18"/>
    </w:rPr>
  </w:style>
  <w:style w:type="paragraph" w:styleId="BodyText3">
    <w:name w:val="Body Text 3"/>
    <w:basedOn w:val="Normal"/>
    <w:semiHidden/>
    <w:rsid w:val="00132A5C"/>
    <w:pPr>
      <w:bidi w:val="0"/>
    </w:pPr>
    <w:rPr>
      <w:rFonts w:ascii="Arial" w:hAnsi="Arial" w:cs="Arial"/>
      <w:noProof w:val="0"/>
      <w:sz w:val="16"/>
      <w:szCs w:val="16"/>
    </w:rPr>
  </w:style>
  <w:style w:type="paragraph" w:styleId="BodyText2">
    <w:name w:val="Body Text 2"/>
    <w:basedOn w:val="Normal"/>
    <w:semiHidden/>
    <w:rsid w:val="00132A5C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Caption">
    <w:name w:val="caption"/>
    <w:basedOn w:val="Normal"/>
    <w:next w:val="Normal"/>
    <w:qFormat/>
    <w:rsid w:val="00132A5C"/>
    <w:pPr>
      <w:jc w:val="center"/>
    </w:pPr>
    <w:rPr>
      <w:b/>
      <w:bCs/>
      <w:noProof w:val="0"/>
      <w:snapToGrid w:val="0"/>
      <w:color w:val="000000"/>
      <w:sz w:val="22"/>
      <w:szCs w:val="22"/>
      <w:lang w:eastAsia="ar-SA"/>
    </w:rPr>
  </w:style>
  <w:style w:type="paragraph" w:customStyle="1" w:styleId="xl34">
    <w:name w:val="xl34"/>
    <w:basedOn w:val="Normal"/>
    <w:rsid w:val="00132A5C"/>
    <w:pPr>
      <w:bidi w:val="0"/>
      <w:spacing w:before="100" w:after="100"/>
    </w:pPr>
    <w:rPr>
      <w:rFonts w:cs="Traditional Arabic"/>
      <w:noProof w:val="0"/>
      <w:szCs w:val="28"/>
      <w:lang w:val="en-GB" w:bidi="ar-JO"/>
    </w:rPr>
  </w:style>
  <w:style w:type="character" w:styleId="Hyperlink">
    <w:name w:val="Hyperlink"/>
    <w:basedOn w:val="DefaultParagraphFont"/>
    <w:semiHidden/>
    <w:rsid w:val="00132A5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132A5C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E20C9"/>
    <w:pPr>
      <w:ind w:left="720"/>
      <w:contextualSpacing/>
    </w:pPr>
    <w:rPr>
      <w:rFonts w:cs="Traditional Arabic"/>
      <w:noProof w:val="0"/>
      <w:sz w:val="20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D2C9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CD0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D86421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A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A83"/>
    <w:rPr>
      <w:rFonts w:ascii="Tahoma" w:hAnsi="Tahoma" w:cs="Tahoma"/>
      <w:noProof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61CDC"/>
    <w:rPr>
      <w:rFonts w:cs="Simplified Arabic"/>
      <w:b/>
      <w:bCs/>
      <w:noProof/>
      <w:szCs w:val="21"/>
    </w:rPr>
  </w:style>
  <w:style w:type="character" w:customStyle="1" w:styleId="BodyTextChar">
    <w:name w:val="Body Text Char"/>
    <w:basedOn w:val="DefaultParagraphFont"/>
    <w:link w:val="BodyText"/>
    <w:semiHidden/>
    <w:rsid w:val="00AE413A"/>
    <w:rPr>
      <w:rFonts w:cs="Simplified Arabic"/>
      <w:noProof/>
    </w:rPr>
  </w:style>
  <w:style w:type="paragraph" w:styleId="NormalWeb">
    <w:name w:val="Normal (Web)"/>
    <w:basedOn w:val="Normal"/>
    <w:uiPriority w:val="99"/>
    <w:rsid w:val="00AE413A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Cs w:val="24"/>
      <w:lang w:eastAsia="ar-SA"/>
    </w:rPr>
  </w:style>
  <w:style w:type="table" w:customStyle="1" w:styleId="TableGrid1">
    <w:name w:val="Table Grid1"/>
    <w:basedOn w:val="TableNormal"/>
    <w:next w:val="TableGrid"/>
    <w:uiPriority w:val="59"/>
    <w:rsid w:val="00B83F67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871579755996482"/>
          <c:y val="4.4057617797775436E-2"/>
          <c:w val="0.84674314940414219"/>
          <c:h val="0.68031021438775863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الانفاق الحكومي على الصحة Total Government Expenditure on Health </c:v>
                </c:pt>
              </c:strCache>
            </c:strRef>
          </c:tx>
          <c:invertIfNegative val="0"/>
          <c:cat>
            <c:numRef>
              <c:f>Sheet1!$A$2:$A$20</c:f>
              <c:numCache>
                <c:formatCode>General</c:formatCode>
                <c:ptCount val="19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  <c:pt idx="14">
                  <c:v>2015</c:v>
                </c:pt>
                <c:pt idx="15">
                  <c:v>2016</c:v>
                </c:pt>
                <c:pt idx="16">
                  <c:v>2017</c:v>
                </c:pt>
                <c:pt idx="17">
                  <c:v>2018</c:v>
                </c:pt>
                <c:pt idx="18">
                  <c:v>2019</c:v>
                </c:pt>
              </c:numCache>
            </c:numRef>
          </c:cat>
          <c:val>
            <c:numRef>
              <c:f>Sheet1!$B$2:$B$20</c:f>
              <c:numCache>
                <c:formatCode>General</c:formatCode>
                <c:ptCount val="19"/>
                <c:pt idx="0">
                  <c:v>130.92099999999999</c:v>
                </c:pt>
                <c:pt idx="1">
                  <c:v>142.19360000000003</c:v>
                </c:pt>
                <c:pt idx="2">
                  <c:v>154.75439999999998</c:v>
                </c:pt>
                <c:pt idx="3">
                  <c:v>212.13899999999998</c:v>
                </c:pt>
                <c:pt idx="4">
                  <c:v>262.07400000000001</c:v>
                </c:pt>
                <c:pt idx="5">
                  <c:v>224.1183</c:v>
                </c:pt>
                <c:pt idx="6">
                  <c:v>258.16880000000003</c:v>
                </c:pt>
                <c:pt idx="7">
                  <c:v>350.1225</c:v>
                </c:pt>
                <c:pt idx="8">
                  <c:v>386.45759999999996</c:v>
                </c:pt>
                <c:pt idx="9">
                  <c:v>420.47550000000001</c:v>
                </c:pt>
                <c:pt idx="10">
                  <c:v>482.29599999999999</c:v>
                </c:pt>
                <c:pt idx="11">
                  <c:v>475.37279999999993</c:v>
                </c:pt>
                <c:pt idx="12">
                  <c:v>574.76540000000011</c:v>
                </c:pt>
                <c:pt idx="13">
                  <c:v>589.81500000000005</c:v>
                </c:pt>
                <c:pt idx="14">
                  <c:v>539.67679999999996</c:v>
                </c:pt>
                <c:pt idx="15">
                  <c:v>554.84</c:v>
                </c:pt>
                <c:pt idx="16">
                  <c:v>628.24509999999998</c:v>
                </c:pt>
                <c:pt idx="17">
                  <c:v>704.12160000000006</c:v>
                </c:pt>
                <c:pt idx="18">
                  <c:v>712.80580000000009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7A1-41F8-97EE-A8C7E94CA4C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مجموع الانفاق الجاري على الصحةTotal Current Health Expenditure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</c:spPr>
          <c:invertIfNegative val="0"/>
          <c:cat>
            <c:numRef>
              <c:f>Sheet1!$A$2:$A$20</c:f>
              <c:numCache>
                <c:formatCode>General</c:formatCode>
                <c:ptCount val="19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  <c:pt idx="14">
                  <c:v>2015</c:v>
                </c:pt>
                <c:pt idx="15">
                  <c:v>2016</c:v>
                </c:pt>
                <c:pt idx="16">
                  <c:v>2017</c:v>
                </c:pt>
                <c:pt idx="17">
                  <c:v>2018</c:v>
                </c:pt>
                <c:pt idx="18">
                  <c:v>2019</c:v>
                </c:pt>
              </c:numCache>
            </c:numRef>
          </c:cat>
          <c:val>
            <c:numRef>
              <c:f>Sheet1!$C$2:$C$20</c:f>
              <c:numCache>
                <c:formatCode>_(* #,##0.0_);_(* \(#,##0.0\);_(* "-"??_);_(@_)</c:formatCode>
                <c:ptCount val="19"/>
                <c:pt idx="0">
                  <c:v>413</c:v>
                </c:pt>
                <c:pt idx="1">
                  <c:v>392.8</c:v>
                </c:pt>
                <c:pt idx="2">
                  <c:v>379.3</c:v>
                </c:pt>
                <c:pt idx="3">
                  <c:v>523.79999999999995</c:v>
                </c:pt>
                <c:pt idx="4">
                  <c:v>563.6</c:v>
                </c:pt>
                <c:pt idx="5">
                  <c:v>561.70000000000005</c:v>
                </c:pt>
                <c:pt idx="6">
                  <c:v>557.6</c:v>
                </c:pt>
                <c:pt idx="7">
                  <c:v>769.5</c:v>
                </c:pt>
                <c:pt idx="8">
                  <c:v>870.4</c:v>
                </c:pt>
                <c:pt idx="9">
                  <c:v>881.5</c:v>
                </c:pt>
                <c:pt idx="10">
                  <c:v>1269.2</c:v>
                </c:pt>
                <c:pt idx="11">
                  <c:v>1257.5999999999999</c:v>
                </c:pt>
                <c:pt idx="12">
                  <c:v>1412.2</c:v>
                </c:pt>
                <c:pt idx="13">
                  <c:v>1387.8</c:v>
                </c:pt>
                <c:pt idx="14">
                  <c:v>1297.3</c:v>
                </c:pt>
                <c:pt idx="15">
                  <c:v>1387.1</c:v>
                </c:pt>
                <c:pt idx="16">
                  <c:v>1471.3</c:v>
                </c:pt>
                <c:pt idx="17">
                  <c:v>1571.7</c:v>
                </c:pt>
                <c:pt idx="18">
                  <c:v>1573.8436999999999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7A1-41F8-97EE-A8C7E94CA4C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66509440"/>
        <c:axId val="66544768"/>
      </c:barChart>
      <c:catAx>
        <c:axId val="6650944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السنة</a:t>
                </a:r>
                <a:endParaRPr lang="en-US"/>
              </a:p>
              <a:p>
                <a:pPr>
                  <a:defRPr/>
                </a:pPr>
                <a:r>
                  <a:rPr lang="en-US"/>
                  <a:t>  Year  </a:t>
                </a:r>
              </a:p>
            </c:rich>
          </c:tx>
          <c:layout>
            <c:manualLayout>
              <c:xMode val="edge"/>
              <c:yMode val="edge"/>
              <c:x val="0.45447289174323297"/>
              <c:y val="0.849487643158529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2700000"/>
          <a:lstStyle/>
          <a:p>
            <a:pPr>
              <a:defRPr/>
            </a:pPr>
            <a:endParaRPr lang="ar-SA"/>
          </a:p>
        </c:txPr>
        <c:crossAx val="66544768"/>
        <c:crosses val="autoZero"/>
        <c:auto val="1"/>
        <c:lblAlgn val="ctr"/>
        <c:lblOffset val="100"/>
        <c:noMultiLvlLbl val="0"/>
      </c:catAx>
      <c:valAx>
        <c:axId val="66544768"/>
        <c:scaling>
          <c:orientation val="minMax"/>
          <c:max val="200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بالمليون دولار امريكي</a:t>
                </a:r>
                <a:r>
                  <a:rPr lang="en-US"/>
                  <a:t> </a:t>
                </a:r>
              </a:p>
              <a:p>
                <a:pPr>
                  <a:defRPr/>
                </a:pPr>
                <a:r>
                  <a:rPr lang="en-US"/>
                  <a:t>Million USD</a:t>
                </a:r>
              </a:p>
            </c:rich>
          </c:tx>
          <c:layout>
            <c:manualLayout>
              <c:xMode val="edge"/>
              <c:yMode val="edge"/>
              <c:x val="2.3331203308402841E-3"/>
              <c:y val="0.26650054222264136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66509440"/>
        <c:crosses val="autoZero"/>
        <c:crossBetween val="between"/>
        <c:majorUnit val="200"/>
      </c:valAx>
    </c:plotArea>
    <c:legend>
      <c:legendPos val="r"/>
      <c:layout>
        <c:manualLayout>
          <c:xMode val="edge"/>
          <c:yMode val="edge"/>
          <c:x val="0.16374897582246664"/>
          <c:y val="3.1416800748007762E-2"/>
          <c:w val="0.33825512694503651"/>
          <c:h val="0.30533984438888756"/>
        </c:manualLayout>
      </c:layout>
      <c:overlay val="0"/>
      <c:spPr>
        <a:ln>
          <a:solidFill>
            <a:schemeClr val="tx1"/>
          </a:solidFill>
        </a:ln>
      </c:spPr>
    </c:legend>
    <c:plotVisOnly val="0"/>
    <c:dispBlanksAs val="gap"/>
    <c:showDLblsOverMax val="0"/>
  </c:chart>
  <c:spPr>
    <a:ln>
      <a:solidFill>
        <a:schemeClr val="tx1"/>
      </a:solidFill>
    </a:ln>
  </c:spPr>
  <c:txPr>
    <a:bodyPr/>
    <a:lstStyle/>
    <a:p>
      <a:pPr>
        <a:defRPr sz="800"/>
      </a:pPr>
      <a:endParaRPr lang="ar-S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720862594878343E-2"/>
          <c:y val="6.9767441860465115E-2"/>
          <c:w val="0.90610342626090656"/>
          <c:h val="0.704815509979857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2018</c:v>
                </c:pt>
              </c:strCache>
            </c:strRef>
          </c:tx>
          <c:invertIfNegative val="0"/>
          <c:dLbls>
            <c:numFmt formatCode="#,##0.0" sourceLinked="0"/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       السياحة الوافدة         Inbound Tourism</c:v>
                </c:pt>
                <c:pt idx="1">
                  <c:v>السياحة المحلية                    Domestic Tourism</c:v>
                </c:pt>
                <c:pt idx="2">
                  <c:v>السياحة الخارجية              Outbound Tourism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1126.6357</c:v>
                </c:pt>
                <c:pt idx="1">
                  <c:v>158.8244</c:v>
                </c:pt>
                <c:pt idx="2">
                  <c:v>351.0378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69B-4467-8BE9-0E2817106D8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1F497D">
                <a:lumMod val="20000"/>
                <a:lumOff val="80000"/>
              </a:srgbClr>
            </a:solidFill>
          </c:spPr>
          <c:invertIfNegative val="0"/>
          <c:dLbls>
            <c:dLbl>
              <c:idx val="0"/>
              <c:layout>
                <c:manualLayout>
                  <c:x val="3.8938053097345132E-2"/>
                  <c:y val="5.81395348837209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69B-4467-8BE9-0E2817106D80}"/>
                </c:ext>
              </c:extLst>
            </c:dLbl>
            <c:dLbl>
              <c:idx val="1"/>
              <c:layout>
                <c:manualLayout>
                  <c:x val="1.0619469026548672E-2"/>
                  <c:y val="-3.48837209302325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D69B-4467-8BE9-0E2817106D80}"/>
                </c:ext>
              </c:extLst>
            </c:dLbl>
            <c:dLbl>
              <c:idx val="2"/>
              <c:layout>
                <c:manualLayout>
                  <c:x val="1.0619469026548672E-2"/>
                  <c:y val="-5.2325581395348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D69B-4467-8BE9-0E2817106D80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       السياحة الوافدة         Inbound Tourism</c:v>
                </c:pt>
                <c:pt idx="1">
                  <c:v>السياحة المحلية                    Domestic Tourism</c:v>
                </c:pt>
                <c:pt idx="2">
                  <c:v>السياحة الخارجية              Outbound Tourism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1304.8126999999999</c:v>
                </c:pt>
                <c:pt idx="1">
                  <c:v>159.24720000000002</c:v>
                </c:pt>
                <c:pt idx="2">
                  <c:v>387.08009999999996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69B-4467-8BE9-0E2817106D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6558592"/>
        <c:axId val="66883968"/>
      </c:barChart>
      <c:catAx>
        <c:axId val="665585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66883968"/>
        <c:crosses val="autoZero"/>
        <c:auto val="1"/>
        <c:lblAlgn val="ctr"/>
        <c:lblOffset val="100"/>
        <c:noMultiLvlLbl val="0"/>
      </c:catAx>
      <c:valAx>
        <c:axId val="668839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665585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450783917497038"/>
          <c:y val="0.11119117377769643"/>
          <c:w val="0.12080189533830395"/>
          <c:h val="0.19622230360739792"/>
        </c:manualLayout>
      </c:layout>
      <c:overlay val="0"/>
      <c:spPr>
        <a:ln>
          <a:solidFill>
            <a:sysClr val="windowText" lastClr="000000"/>
          </a:solidFill>
        </a:ln>
      </c:spPr>
    </c:legend>
    <c:plotVisOnly val="1"/>
    <c:dispBlanksAs val="gap"/>
    <c:showDLblsOverMax val="0"/>
  </c:chart>
  <c:txPr>
    <a:bodyPr/>
    <a:lstStyle/>
    <a:p>
      <a:pPr>
        <a:defRPr sz="800"/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E47BD-609E-4422-A6C5-949D7D604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1033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الحسابات القومية</vt:lpstr>
    </vt:vector>
  </TitlesOfParts>
  <Company>PCBS</Company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الحسابات القومية</dc:title>
  <dc:creator>YOUSEF MOUSA</dc:creator>
  <cp:lastModifiedBy>Ghadeer Al-haj Ali</cp:lastModifiedBy>
  <cp:revision>39</cp:revision>
  <cp:lastPrinted>2021-11-22T07:34:00Z</cp:lastPrinted>
  <dcterms:created xsi:type="dcterms:W3CDTF">2021-09-09T09:57:00Z</dcterms:created>
  <dcterms:modified xsi:type="dcterms:W3CDTF">2021-12-09T11:30:00Z</dcterms:modified>
</cp:coreProperties>
</file>